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ADE1" w14:textId="7C8BF3A5" w:rsidR="003F6959" w:rsidRDefault="00FD0309" w:rsidP="003F6959">
      <w:pPr>
        <w:pStyle w:val="WW-Default"/>
        <w:spacing w:after="60"/>
        <w:rPr>
          <w:rFonts w:ascii="Source Sans Pro Semibold" w:hAnsi="Source Sans Pro Semibold"/>
          <w:b/>
          <w:color w:val="auto"/>
          <w:sz w:val="22"/>
          <w:szCs w:val="22"/>
          <w:lang w:val="es-MX"/>
        </w:rPr>
      </w:pPr>
      <w:r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 xml:space="preserve">Programa de </w:t>
      </w:r>
      <w:r w:rsidR="000B499A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acoso y violencia en el lugar de t</w:t>
      </w:r>
      <w:r w:rsidR="002C2A9F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rabajo</w:t>
      </w:r>
      <w:r w:rsidR="003F6959" w:rsidRPr="00805FB2">
        <w:rPr>
          <w:rFonts w:ascii="Source Sans Pro Semibold" w:hAnsi="Source Sans Pro Semibold"/>
          <w:b/>
          <w:color w:val="auto"/>
          <w:sz w:val="22"/>
          <w:szCs w:val="22"/>
          <w:lang w:val="es-MX"/>
        </w:rPr>
        <w:t>:</w:t>
      </w:r>
    </w:p>
    <w:p w14:paraId="7A107DAE" w14:textId="5269C615" w:rsidR="003F6959" w:rsidRPr="00513372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“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La violencia y el acoso en el trabajo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” se define como 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una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conducta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amenaza o intent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tiene la intención o </w:t>
      </w:r>
      <w:r w:rsidR="005E5F07">
        <w:rPr>
          <w:rFonts w:ascii="Source Sans Pro Light" w:hAnsi="Source Sans Pro Light"/>
          <w:color w:val="auto"/>
          <w:sz w:val="22"/>
          <w:szCs w:val="22"/>
          <w:lang w:val="es-MX"/>
        </w:rPr>
        <w:t>que puede causar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daño, acosar, amenazar, intimidar, 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abusar </w:t>
      </w:r>
      <w:r w:rsidR="0061358F">
        <w:rPr>
          <w:rFonts w:ascii="Source Sans Pro Light" w:hAnsi="Source Sans Pro Light"/>
          <w:color w:val="auto"/>
          <w:sz w:val="22"/>
          <w:szCs w:val="22"/>
          <w:lang w:val="es-MX"/>
        </w:rPr>
        <w:t>–</w:t>
      </w:r>
      <w:r w:rsidR="00AE4C1E" w:rsidRPr="00513372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bullying</w:t>
      </w:r>
      <w:r w:rsidR="0061358F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-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 dañar a otra persona</w:t>
      </w:r>
      <w:r w:rsidR="000B499A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, ya sea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física o psicológicamente.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Algunos ejemplos de esta conducta son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563553D8" w14:textId="12295325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Crítica dura y excesiva de carácter personal y no constructiv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</w:p>
    <w:p w14:paraId="56DE59E9" w14:textId="58D1ADA0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Presión</w:t>
      </w:r>
      <w:proofErr w:type="spellEnd"/>
      <w:r w:rsidRPr="00513372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agresiva</w:t>
      </w:r>
      <w:proofErr w:type="spellEnd"/>
    </w:p>
    <w:p w14:paraId="2B2C34AF" w14:textId="6100FA94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Difundir rumores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creados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dañar la reputación de una persona o ponerla bajo una luz negativa</w:t>
      </w:r>
    </w:p>
    <w:p w14:paraId="59EDECC6" w14:textId="1745A70C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Espiar</w:t>
      </w:r>
      <w:proofErr w:type="spellEnd"/>
      <w:r w:rsidRPr="00513372">
        <w:rPr>
          <w:rFonts w:ascii="Source Sans Pro Light" w:hAnsi="Source Sans Pro Light"/>
          <w:color w:val="auto"/>
          <w:sz w:val="22"/>
          <w:szCs w:val="22"/>
        </w:rPr>
        <w:t xml:space="preserve"> o </w:t>
      </w: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acechar</w:t>
      </w:r>
      <w:proofErr w:type="spellEnd"/>
    </w:p>
    <w:p w14:paraId="17A1418C" w14:textId="6082AE35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Ridiculizar a una persona por su apariencia física, creencias o características personales</w:t>
      </w:r>
    </w:p>
    <w:p w14:paraId="205C54A1" w14:textId="43258BEE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Insultos</w:t>
      </w:r>
      <w:proofErr w:type="spellEnd"/>
      <w:r w:rsidRPr="00513372">
        <w:rPr>
          <w:rFonts w:ascii="Source Sans Pro Light" w:hAnsi="Source Sans Pro Light"/>
          <w:color w:val="auto"/>
          <w:sz w:val="22"/>
          <w:szCs w:val="22"/>
        </w:rPr>
        <w:t xml:space="preserve"> y burlas</w:t>
      </w:r>
    </w:p>
    <w:p w14:paraId="112763E1" w14:textId="56189F3F" w:rsidR="002C2A9F" w:rsidRPr="00513372" w:rsidRDefault="000B499A" w:rsidP="00513372">
      <w:pPr>
        <w:pStyle w:val="WW-Default"/>
        <w:numPr>
          <w:ilvl w:val="0"/>
          <w:numId w:val="3"/>
        </w:numPr>
        <w:spacing w:after="60"/>
        <w:ind w:left="851" w:hanging="491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Dar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empujones suaves o fuertes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2C2A9F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codazos y otros actos de intimidación física</w:t>
      </w:r>
    </w:p>
    <w:p w14:paraId="2F2F7BD7" w14:textId="283D7285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Bromas</w:t>
      </w:r>
      <w:proofErr w:type="spellEnd"/>
      <w:r w:rsidRPr="00513372">
        <w:rPr>
          <w:rFonts w:ascii="Source Sans Pro Light" w:hAnsi="Source Sans Pro Light"/>
          <w:color w:val="auto"/>
          <w:sz w:val="22"/>
          <w:szCs w:val="22"/>
        </w:rPr>
        <w:t xml:space="preserve"> no </w:t>
      </w: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deseadas</w:t>
      </w:r>
      <w:proofErr w:type="spellEnd"/>
    </w:p>
    <w:p w14:paraId="4BAEBD6C" w14:textId="564AC341" w:rsidR="002C2A9F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513372">
        <w:rPr>
          <w:rFonts w:ascii="Source Sans Pro Light" w:hAnsi="Source Sans Pro Light"/>
          <w:color w:val="auto"/>
          <w:sz w:val="22"/>
          <w:szCs w:val="22"/>
        </w:rPr>
        <w:t>Violencia</w:t>
      </w:r>
      <w:proofErr w:type="spellEnd"/>
      <w:r w:rsidRPr="00513372">
        <w:rPr>
          <w:rFonts w:ascii="Source Sans Pro Light" w:hAnsi="Source Sans Pro Light"/>
          <w:color w:val="auto"/>
          <w:sz w:val="22"/>
          <w:szCs w:val="22"/>
        </w:rPr>
        <w:t xml:space="preserve"> sexual</w:t>
      </w:r>
    </w:p>
    <w:p w14:paraId="79692F7A" w14:textId="3F528830" w:rsidR="00821B73" w:rsidRPr="00513372" w:rsidRDefault="002C2A9F" w:rsidP="002C2A9F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Violencia doméstica que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se filtr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en el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trabajo</w:t>
      </w:r>
    </w:p>
    <w:p w14:paraId="736FB188" w14:textId="5C3F7586" w:rsidR="00AE6573" w:rsidRPr="001A135B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Las primeras pistas sobre el comportamiento que pueden indicar agresión o dificultad para mantener el control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incluyen</w:t>
      </w:r>
      <w:r w:rsidR="0051337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aumento de la agitación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la persona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comportamientos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tales como: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caminar de un lado a otro, apretar o golpear 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con lo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s puños, aumentar la hostilidad verbal, estar bajo la influencia de sustancias prescritas o ilegales, tener un trastorno mental, frustración o enoj</w:t>
      </w:r>
      <w:r w:rsidR="00E03466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353DFEE7" w14:textId="272C70F0" w:rsidR="003F6959" w:rsidRPr="00513372" w:rsidRDefault="0069498E" w:rsidP="003F6959">
      <w:pPr>
        <w:pStyle w:val="WW-Default"/>
        <w:spacing w:after="60"/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Reporte</w:t>
      </w:r>
      <w:r w:rsidR="002C2A9F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 xml:space="preserve">s e </w:t>
      </w:r>
      <w:r w:rsidR="000B499A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i</w:t>
      </w:r>
      <w:r w:rsidR="002C2A9F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nvestigaciones</w:t>
      </w:r>
      <w:r w:rsidR="003F6959" w:rsidRPr="00513372">
        <w:rPr>
          <w:rFonts w:ascii="Source Sans Pro Semibold" w:hAnsi="Source Sans Pro Semibold"/>
          <w:b/>
          <w:bCs/>
          <w:color w:val="auto"/>
          <w:sz w:val="22"/>
          <w:szCs w:val="22"/>
          <w:lang w:val="es-MX"/>
        </w:rPr>
        <w:t>:</w:t>
      </w:r>
    </w:p>
    <w:p w14:paraId="0D02E860" w14:textId="65C415E0" w:rsidR="00821B73" w:rsidRPr="00513372" w:rsidRDefault="002C2A9F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Confidencialidad</w:t>
      </w:r>
    </w:p>
    <w:p w14:paraId="22BBCE4F" w14:textId="098C7897" w:rsidR="00AE6573" w:rsidRPr="001A135B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investigaciones sobre incidentes de acoso o violencia en el lugar de trabajo son confidenciales y se documentan en el formulario de </w:t>
      </w:r>
      <w:r w:rsidR="00AE6573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investigación de incidentes</w:t>
      </w:r>
      <w:r w:rsidR="00AE6573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Las circunstancias relacionadas con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el incidente de violencia o acoso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los nombres de la persona que presenta la denuncia, la persona que presuntamente cometió la violencia o el acoso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 así como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cualquier testigo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se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mostrarán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solo si es necesario para investigar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un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incidente o si hay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una inmediata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amenaza de violencia o acoso</w:t>
      </w:r>
      <w:r w:rsidR="003F6959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0135260C" w14:textId="4A9712B2" w:rsidR="00821B73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Investigación</w:t>
      </w:r>
    </w:p>
    <w:p w14:paraId="6CFC27BA" w14:textId="775E40B8" w:rsidR="00494522" w:rsidRPr="008551C6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los involucrados en la denuncia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podrán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E6573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ser entrevistados</w:t>
      </w:r>
      <w:r w:rsid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pedírseles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cooperen en la investigación. El incidente no se discutirá con otros durante el proceso de investigación y solo se divulgará información mínima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de la persona a la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que se refiere la investigación o si existe una amenaza continua de violencia o acoso. Una vez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determinados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los resultados de la investigación, se implementarán acciones correctivas para prevenir más incidentes.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La posible acción correctiva puede ser</w:t>
      </w:r>
      <w:r w:rsidR="0069498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: una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disculpa, capacitación, derivación al </w:t>
      </w:r>
      <w:r w:rsidR="00AE6573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</w:t>
      </w:r>
      <w:r w:rsidR="000B499A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de asistencia al empleado</w:t>
      </w:r>
      <w:r w:rsidR="000B499A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, re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nuncia o reasignación, acceso limitado a ciertas áreas de la granja, </w:t>
      </w:r>
      <w:r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presentación de </w:t>
      </w:r>
      <w:r w:rsidR="000B499A"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>reportes</w:t>
      </w:r>
      <w:r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</w:t>
      </w:r>
      <w:r w:rsidR="00494522" w:rsidRPr="008551C6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los profesionales (servicios de asesoramiento, asesoría jurídica, funcionarios de salud y seguridad ocupacional, etc.), medidas disciplinarias y posiblemente cargos penales.</w:t>
      </w:r>
    </w:p>
    <w:p w14:paraId="053FD3BA" w14:textId="301A85A1" w:rsidR="00821B73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Report</w:t>
      </w:r>
      <w:r w:rsidR="004B0124"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ar</w:t>
      </w:r>
    </w:p>
    <w:p w14:paraId="4554CA41" w14:textId="1E23C089" w:rsidR="002C2A9F" w:rsidRPr="00AE6573" w:rsidRDefault="002C2A9F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anima a todos a informar incidentes y </w:t>
      </w:r>
      <w:r w:rsidR="000B499A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buscar una solución para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ést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>os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caso de un incidente, 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trate de desescalar la situación y de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alejarse.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Llame al 9-1-1 si necesita ayuda.</w:t>
      </w:r>
    </w:p>
    <w:p w14:paraId="10547C14" w14:textId="6CFAE356" w:rsidR="00AE6573" w:rsidRPr="001A135B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No habrá consecuencias laborales adversas para nadie por denunciar problemas de violencia o acoso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menos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la investigación determine que hubo una fabricación de los hechos.</w:t>
      </w:r>
      <w:r w:rsidR="00513372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habrá represalias de otros 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lastRenderedPageBreak/>
        <w:t xml:space="preserve">trabajadores hacia el individuo por presentar una queja. Las represalias pueden </w:t>
      </w:r>
      <w:r w:rsidR="00AE6573">
        <w:rPr>
          <w:rFonts w:ascii="Source Sans Pro Light" w:hAnsi="Source Sans Pro Light"/>
          <w:color w:val="auto"/>
          <w:sz w:val="22"/>
          <w:szCs w:val="22"/>
          <w:lang w:val="es-MX"/>
        </w:rPr>
        <w:t>ser tratadas</w:t>
      </w: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una forma de violencia y acoso en el lugar de trabajo</w:t>
      </w:r>
      <w:r w:rsidR="003F6959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9D3C937" w14:textId="3D68F031" w:rsidR="00A50ED6" w:rsidRPr="00AE6573" w:rsidRDefault="002C2A9F" w:rsidP="003F6959">
      <w:pPr>
        <w:pStyle w:val="WW-Default"/>
        <w:spacing w:after="60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AE6573">
        <w:rPr>
          <w:rFonts w:ascii="Source Sans Pro Semibold" w:hAnsi="Source Sans Pro Semibold"/>
          <w:color w:val="auto"/>
          <w:sz w:val="22"/>
          <w:szCs w:val="22"/>
          <w:lang w:val="es-MX"/>
        </w:rPr>
        <w:t>Recursos</w:t>
      </w:r>
    </w:p>
    <w:p w14:paraId="1428D1DA" w14:textId="6FF05A11" w:rsidR="00AE6573" w:rsidRPr="00805FB2" w:rsidRDefault="002C2A9F" w:rsidP="002C2A9F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Cualquier persona afectada por </w:t>
      </w:r>
      <w:r w:rsidR="004B0124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AE657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violencia y </w:t>
      </w:r>
      <w:r w:rsidR="00AE4C1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el acoso en el trabajo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recibirá atención médica lo antes posible en el momento de informar del incidente.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Recibirán atención y apoyo continuos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tanto físic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como psicológic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o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ya sea mediante un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tratamiento médico adecuado</w:t>
      </w:r>
      <w:r w:rsidR="004B0124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través de un </w:t>
      </w:r>
      <w:r w:rsidR="00AE6573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rograma de asistencia al empleado.</w:t>
      </w:r>
    </w:p>
    <w:p w14:paraId="2D47318F" w14:textId="30B17731" w:rsidR="003F6959" w:rsidRPr="004213B4" w:rsidRDefault="002C2A9F" w:rsidP="002C2A9F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n-CA"/>
        </w:rPr>
      </w:pPr>
      <w:r w:rsidRPr="004213B4">
        <w:rPr>
          <w:rFonts w:ascii="Source Sans Pro Light" w:hAnsi="Source Sans Pro Light"/>
          <w:color w:val="auto"/>
          <w:sz w:val="22"/>
          <w:szCs w:val="22"/>
        </w:rPr>
        <w:t>Roles y responsabilidades</w:t>
      </w:r>
      <w:r w:rsidR="003F6959" w:rsidRPr="004213B4">
        <w:rPr>
          <w:rFonts w:ascii="Source Sans Pro Semibold" w:hAnsi="Source Sans Pro Semibold"/>
          <w:bCs/>
          <w:color w:val="auto"/>
          <w:sz w:val="22"/>
          <w:szCs w:val="22"/>
          <w:lang w:val="en-CA"/>
        </w:rPr>
        <w:t>:</w:t>
      </w:r>
    </w:p>
    <w:p w14:paraId="1B982B4C" w14:textId="4688620F" w:rsidR="002C2A9F" w:rsidRPr="001A135B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"Company Name"  \* MERGEFORMAT </w:instrTex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 &gt;&gt;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apoya la comunicación de la política </w:t>
      </w:r>
      <w:r w:rsidR="004213B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4213B4" w:rsidRP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acoso y violencia en el lugar de trabajo </w:t>
      </w:r>
      <w:r w:rsidR="002C2A9F" w:rsidRP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todos </w:t>
      </w:r>
      <w:r w:rsidR="004B0124" w:rsidRPr="001A135B">
        <w:rPr>
          <w:rFonts w:ascii="Source Sans Pro Light" w:hAnsi="Source Sans Pro Light"/>
          <w:color w:val="auto"/>
          <w:sz w:val="22"/>
          <w:szCs w:val="22"/>
          <w:lang w:val="es-MX"/>
        </w:rPr>
        <w:t>sus</w:t>
      </w:r>
      <w:r w:rsidR="002C2A9F" w:rsidRP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miembros y trabajadores.</w:t>
      </w:r>
    </w:p>
    <w:p w14:paraId="37C1CE36" w14:textId="073C1ABF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"Company Name"  \* MERGEFORMAT </w:instrTex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 &gt;&gt;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apoya la prevención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a violencia y el acoso en el trabajo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110D206" w14:textId="57DEBAD8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"Company Name"  \* MERGEFORMAT </w:instrTex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 &gt;&gt;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puede proporcionar los recursos,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apoyo y</w:t>
      </w:r>
      <w:r w:rsidR="00513372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supervisión para implementar esta política y el programa de manera justa, oportuna y coherente.</w:t>
      </w:r>
    </w:p>
    <w:p w14:paraId="1D55F2F1" w14:textId="0ACD250B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"Company Name"  \* MERGEFORMAT </w:instrTex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 &gt;&gt;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capacitará a los trabajadores sobre esta política y los procedimientos de presentación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="0069498E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eporte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s.</w:t>
      </w:r>
    </w:p>
    <w:p w14:paraId="0555DB53" w14:textId="757970B6" w:rsidR="002C2A9F" w:rsidRPr="004213B4" w:rsidRDefault="00AE6573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"Company Name"  \* MERGEFORMAT </w:instrTex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 &gt;&gt;</w:t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1A135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supervisará que los trabajadores sigan las medidas y procedimientos y que tengan la información que necesit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="002C2A9F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n para protegerse.</w:t>
      </w:r>
    </w:p>
    <w:p w14:paraId="49CBB57A" w14:textId="4B08B648" w:rsidR="002C2A9F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participarán en el </w:t>
      </w:r>
      <w:r w:rsidR="000D7302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4B0124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rograma </w:t>
      </w:r>
      <w:r w:rsidR="000B499A" w:rsidRPr="00805FB2">
        <w:rPr>
          <w:rFonts w:ascii="Source Sans Pro Light" w:hAnsi="Source Sans Pro Light"/>
          <w:color w:val="auto"/>
          <w:sz w:val="22"/>
          <w:szCs w:val="22"/>
          <w:lang w:val="es-MX"/>
        </w:rPr>
        <w:t>de prevención de la violencia y el acoso en el trabajo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tratando a sus compañeros de </w:t>
      </w:r>
      <w:r w:rsidR="000B499A"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trabajo</w:t>
      </w:r>
      <w:r w:rsidRPr="004213B4">
        <w:rPr>
          <w:rFonts w:ascii="Source Sans Pro Light" w:hAnsi="Source Sans Pro Light"/>
          <w:color w:val="auto"/>
          <w:sz w:val="22"/>
          <w:szCs w:val="22"/>
          <w:lang w:val="es-MX"/>
        </w:rPr>
        <w:t>, contratistas, visitantes y al público con respeto y d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ignidad.</w:t>
      </w:r>
    </w:p>
    <w:p w14:paraId="26FDD73F" w14:textId="3958E229" w:rsidR="002C2A9F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participarán en el programa para reducir el número de incidentes de violencia y acoso</w:t>
      </w:r>
      <w:r w:rsidR="00EB40AA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mediante la práctica de los principios de prevención mencionados.</w:t>
      </w:r>
    </w:p>
    <w:p w14:paraId="42E8DDA9" w14:textId="18B433DA" w:rsidR="003F6959" w:rsidRPr="00513372" w:rsidRDefault="002C2A9F" w:rsidP="002C2A9F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alienta a los trabajadores a plantear cualquier inquietud sobre </w:t>
      </w:r>
      <w:r w:rsidR="004B0124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AE4C1E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 violencia y el acoso en el trabajo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a informar cualquier incidente o amenaza violenta</w:t>
      </w:r>
      <w:r w:rsidR="003F6959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568E99A2" w14:textId="77777777" w:rsidR="000D7302" w:rsidRDefault="000D7302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</w:p>
    <w:p w14:paraId="7C8D6263" w14:textId="15618819" w:rsidR="003F6959" w:rsidRPr="00513372" w:rsidRDefault="002C2A9F" w:rsidP="003F6959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Evaluación</w:t>
      </w:r>
      <w:r w:rsidR="003F6959" w:rsidRPr="00513372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:</w:t>
      </w:r>
    </w:p>
    <w:p w14:paraId="57047410" w14:textId="0071D08C" w:rsidR="003F6959" w:rsidRPr="00513372" w:rsidRDefault="002C2A9F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Existe un proceso para monitorear la efectividad de estos procedimientos, como la encuesta sobre violencia en el lugar de trabajo. Las encuestas se pueden </w:t>
      </w:r>
      <w:r w:rsidR="000B499A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aplicar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anualmente o cuando hay</w:t>
      </w:r>
      <w:r w:rsidR="004213B4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una queja</w:t>
      </w:r>
      <w:r w:rsidR="003F66E2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4E3E769" w14:textId="77777777" w:rsidR="00A50ED6" w:rsidRPr="00513372" w:rsidRDefault="00A50ED6" w:rsidP="003F6959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0E56CA4" w14:textId="181F1773" w:rsidR="003F6959" w:rsidRPr="00805FB2" w:rsidRDefault="002C2A9F" w:rsidP="003F6959">
      <w:pPr>
        <w:pStyle w:val="WW-Default"/>
        <w:spacing w:after="60"/>
        <w:rPr>
          <w:rFonts w:ascii="Source Sans Pro Semibold" w:hAnsi="Source Sans Pro Semibold"/>
          <w:b/>
          <w:color w:val="auto"/>
          <w:sz w:val="22"/>
          <w:szCs w:val="22"/>
          <w:lang w:val="en-CA"/>
        </w:rPr>
      </w:pPr>
      <w:proofErr w:type="spellStart"/>
      <w:r w:rsidRPr="00805FB2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>Referencia</w:t>
      </w:r>
      <w:proofErr w:type="spellEnd"/>
      <w:r w:rsidR="00331C4F" w:rsidRPr="00805FB2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>:</w:t>
      </w:r>
      <w:r w:rsidR="00B92DDB">
        <w:rPr>
          <w:rFonts w:ascii="Source Sans Pro Semibold" w:hAnsi="Source Sans Pro Semibold"/>
          <w:b/>
          <w:color w:val="auto"/>
          <w:sz w:val="22"/>
          <w:szCs w:val="22"/>
          <w:lang w:val="en-CA"/>
        </w:rPr>
        <w:t xml:space="preserve"> </w:t>
      </w:r>
    </w:p>
    <w:p w14:paraId="3E264596" w14:textId="49D5BC90" w:rsidR="00331C4F" w:rsidRPr="00513372" w:rsidRDefault="000B499A" w:rsidP="002C2A9F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Regulaciones sobre la salud</w:t>
      </w:r>
      <w:r w:rsidR="004F31F0"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seguridad y violencia en el </w:t>
      </w:r>
      <w:r w:rsidRPr="00513372">
        <w:rPr>
          <w:rFonts w:ascii="Source Sans Pro Light" w:hAnsi="Source Sans Pro Light"/>
          <w:color w:val="auto"/>
          <w:sz w:val="22"/>
          <w:szCs w:val="22"/>
          <w:lang w:val="es-MX"/>
        </w:rPr>
        <w:t>lugar de trabajo.</w:t>
      </w:r>
    </w:p>
    <w:sectPr w:rsidR="00331C4F" w:rsidRPr="00513372" w:rsidSect="003F6959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888F" w14:textId="77777777" w:rsidR="0023317D" w:rsidRDefault="0023317D" w:rsidP="00397F00">
      <w:r>
        <w:separator/>
      </w:r>
    </w:p>
  </w:endnote>
  <w:endnote w:type="continuationSeparator" w:id="0">
    <w:p w14:paraId="72582FDB" w14:textId="77777777" w:rsidR="0023317D" w:rsidRDefault="0023317D" w:rsidP="0039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733" w14:textId="77777777" w:rsidR="00AE6573" w:rsidRPr="008551C6" w:rsidRDefault="00AE6573" w:rsidP="00397F00"/>
  <w:p w14:paraId="6C5E7CC5" w14:textId="77777777" w:rsidR="008551C6" w:rsidRPr="008551C6" w:rsidRDefault="00513372" w:rsidP="00397F00">
    <w:r w:rsidRPr="008551C6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D1B4CAA" w14:textId="7FE579DD" w:rsidR="00513372" w:rsidRPr="008551C6" w:rsidRDefault="00513372" w:rsidP="00397F00">
    <w:r w:rsidRPr="008551C6">
      <w:t>** En este documento se usó el masculino gramatical, que</w:t>
    </w:r>
    <w:r w:rsidR="00805FB2" w:rsidRPr="008551C6">
      <w:t xml:space="preserve"> </w:t>
    </w:r>
    <w:r w:rsidRPr="008551C6"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CAA5" w14:textId="77777777" w:rsidR="0023317D" w:rsidRDefault="0023317D" w:rsidP="00397F00">
      <w:r>
        <w:separator/>
      </w:r>
    </w:p>
  </w:footnote>
  <w:footnote w:type="continuationSeparator" w:id="0">
    <w:p w14:paraId="3F960CAE" w14:textId="77777777" w:rsidR="0023317D" w:rsidRDefault="0023317D" w:rsidP="0039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09A" w14:textId="77777777" w:rsidR="00397F00" w:rsidRDefault="00397F00" w:rsidP="00397F00">
    <w:pPr>
      <w:pStyle w:val="Heading1"/>
    </w:pPr>
  </w:p>
  <w:p w14:paraId="04171F9F" w14:textId="77777777" w:rsidR="00513372" w:rsidRPr="008551C6" w:rsidRDefault="00513372" w:rsidP="008551C6">
    <w:pPr>
      <w:pStyle w:val="Heading1"/>
      <w:spacing w:line="276" w:lineRule="auto"/>
      <w:rPr>
        <w:b/>
      </w:rPr>
    </w:pPr>
    <w:r w:rsidRPr="008551C6">
      <w:rPr>
        <w:b/>
      </w:rPr>
      <w:t xml:space="preserve">CÓDIGO DE PRÁCTICAS DE VIOLENCIA Y </w:t>
    </w:r>
  </w:p>
  <w:p w14:paraId="68E4C396" w14:textId="12BD9085" w:rsidR="00513372" w:rsidRPr="00DF4B89" w:rsidRDefault="00513372" w:rsidP="00DF4B89">
    <w:pPr>
      <w:pStyle w:val="Heading1"/>
      <w:spacing w:line="276" w:lineRule="auto"/>
      <w:rPr>
        <w:b/>
      </w:rPr>
    </w:pPr>
    <w:r w:rsidRPr="008551C6">
      <w:rPr>
        <w:b/>
      </w:rPr>
      <w:t xml:space="preserve">ACOSO EN EL LUGAR DE TRABAJO DE </w:t>
    </w:r>
    <w:r w:rsidR="00DF4B89">
      <w:rPr>
        <w:b/>
      </w:rPr>
      <w:fldChar w:fldCharType="begin"/>
    </w:r>
    <w:r w:rsidR="00DF4B89">
      <w:rPr>
        <w:b/>
      </w:rPr>
      <w:instrText xml:space="preserve"> DOCPROPERTY  "Company Name"  \* MERGEFORMAT </w:instrText>
    </w:r>
    <w:r w:rsidR="00DF4B89">
      <w:rPr>
        <w:b/>
      </w:rPr>
      <w:fldChar w:fldCharType="separate"/>
    </w:r>
    <w:r w:rsidR="00DF4B89">
      <w:rPr>
        <w:b/>
      </w:rPr>
      <w:t>&lt;&lt; NOMBRE DE LA GRANJA  &gt;&gt;</w:t>
    </w:r>
    <w:r w:rsidR="00DF4B89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C1F"/>
    <w:multiLevelType w:val="hybridMultilevel"/>
    <w:tmpl w:val="8832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877"/>
    <w:multiLevelType w:val="hybridMultilevel"/>
    <w:tmpl w:val="62AA8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5F3"/>
    <w:multiLevelType w:val="hybridMultilevel"/>
    <w:tmpl w:val="E32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5A1"/>
    <w:multiLevelType w:val="hybridMultilevel"/>
    <w:tmpl w:val="9188936C"/>
    <w:numStyleLink w:val="Bullets"/>
  </w:abstractNum>
  <w:abstractNum w:abstractNumId="4" w15:restartNumberingAfterBreak="0">
    <w:nsid w:val="3D8B3ACB"/>
    <w:multiLevelType w:val="hybridMultilevel"/>
    <w:tmpl w:val="9188936C"/>
    <w:styleLink w:val="Bullets"/>
    <w:lvl w:ilvl="0" w:tplc="21E23A3A">
      <w:start w:val="1"/>
      <w:numFmt w:val="bullet"/>
      <w:lvlText w:val="·"/>
      <w:lvlJc w:val="left"/>
      <w:pPr>
        <w:tabs>
          <w:tab w:val="num" w:pos="738"/>
        </w:tabs>
        <w:ind w:left="10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D2E">
      <w:start w:val="1"/>
      <w:numFmt w:val="bullet"/>
      <w:lvlText w:val="·"/>
      <w:lvlJc w:val="left"/>
      <w:pPr>
        <w:tabs>
          <w:tab w:val="num" w:pos="918"/>
        </w:tabs>
        <w:ind w:left="12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E26">
      <w:start w:val="1"/>
      <w:numFmt w:val="bullet"/>
      <w:lvlText w:val="·"/>
      <w:lvlJc w:val="left"/>
      <w:pPr>
        <w:tabs>
          <w:tab w:val="left" w:pos="720"/>
          <w:tab w:val="num" w:pos="1098"/>
        </w:tabs>
        <w:ind w:left="14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C5E4">
      <w:start w:val="1"/>
      <w:numFmt w:val="bullet"/>
      <w:lvlText w:val="·"/>
      <w:lvlJc w:val="left"/>
      <w:pPr>
        <w:tabs>
          <w:tab w:val="left" w:pos="720"/>
          <w:tab w:val="num" w:pos="1278"/>
        </w:tabs>
        <w:ind w:left="16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24">
      <w:start w:val="1"/>
      <w:numFmt w:val="bullet"/>
      <w:lvlText w:val="·"/>
      <w:lvlJc w:val="left"/>
      <w:pPr>
        <w:tabs>
          <w:tab w:val="left" w:pos="720"/>
          <w:tab w:val="num" w:pos="1458"/>
        </w:tabs>
        <w:ind w:left="181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A43E">
      <w:start w:val="1"/>
      <w:numFmt w:val="bullet"/>
      <w:lvlText w:val="·"/>
      <w:lvlJc w:val="left"/>
      <w:pPr>
        <w:tabs>
          <w:tab w:val="left" w:pos="720"/>
          <w:tab w:val="num" w:pos="1638"/>
        </w:tabs>
        <w:ind w:left="19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F4AC">
      <w:start w:val="1"/>
      <w:numFmt w:val="bullet"/>
      <w:lvlText w:val="·"/>
      <w:lvlJc w:val="left"/>
      <w:pPr>
        <w:tabs>
          <w:tab w:val="left" w:pos="720"/>
          <w:tab w:val="num" w:pos="1818"/>
        </w:tabs>
        <w:ind w:left="21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2B3F0">
      <w:start w:val="1"/>
      <w:numFmt w:val="bullet"/>
      <w:lvlText w:val="·"/>
      <w:lvlJc w:val="left"/>
      <w:pPr>
        <w:tabs>
          <w:tab w:val="left" w:pos="720"/>
          <w:tab w:val="num" w:pos="1998"/>
        </w:tabs>
        <w:ind w:left="23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78D6">
      <w:start w:val="1"/>
      <w:numFmt w:val="bullet"/>
      <w:lvlText w:val="·"/>
      <w:lvlJc w:val="left"/>
      <w:pPr>
        <w:tabs>
          <w:tab w:val="left" w:pos="720"/>
          <w:tab w:val="num" w:pos="2178"/>
        </w:tabs>
        <w:ind w:left="25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59"/>
    <w:rsid w:val="00021DF2"/>
    <w:rsid w:val="000A2FB9"/>
    <w:rsid w:val="000B499A"/>
    <w:rsid w:val="000C4569"/>
    <w:rsid w:val="000D1E25"/>
    <w:rsid w:val="000D679D"/>
    <w:rsid w:val="000D7302"/>
    <w:rsid w:val="001524D4"/>
    <w:rsid w:val="00187B45"/>
    <w:rsid w:val="001A135B"/>
    <w:rsid w:val="001C3974"/>
    <w:rsid w:val="001F7A28"/>
    <w:rsid w:val="0023317D"/>
    <w:rsid w:val="002717F1"/>
    <w:rsid w:val="00271A8A"/>
    <w:rsid w:val="002C2A9F"/>
    <w:rsid w:val="002C2D69"/>
    <w:rsid w:val="002F1678"/>
    <w:rsid w:val="003269DF"/>
    <w:rsid w:val="00331C4F"/>
    <w:rsid w:val="00340DD2"/>
    <w:rsid w:val="00371D66"/>
    <w:rsid w:val="003864CA"/>
    <w:rsid w:val="00397F00"/>
    <w:rsid w:val="003A4CB0"/>
    <w:rsid w:val="003A6E06"/>
    <w:rsid w:val="003F66E2"/>
    <w:rsid w:val="003F6959"/>
    <w:rsid w:val="004213B4"/>
    <w:rsid w:val="0046691E"/>
    <w:rsid w:val="00494522"/>
    <w:rsid w:val="004B0124"/>
    <w:rsid w:val="004C6CA1"/>
    <w:rsid w:val="004F2430"/>
    <w:rsid w:val="004F31F0"/>
    <w:rsid w:val="00503BF7"/>
    <w:rsid w:val="00513372"/>
    <w:rsid w:val="00535525"/>
    <w:rsid w:val="005B53FD"/>
    <w:rsid w:val="005D0E36"/>
    <w:rsid w:val="005E5F07"/>
    <w:rsid w:val="00612F2B"/>
    <w:rsid w:val="0061358F"/>
    <w:rsid w:val="0069498E"/>
    <w:rsid w:val="006961D5"/>
    <w:rsid w:val="006973B1"/>
    <w:rsid w:val="006B0895"/>
    <w:rsid w:val="006D5102"/>
    <w:rsid w:val="00721FD9"/>
    <w:rsid w:val="007329D6"/>
    <w:rsid w:val="00746E33"/>
    <w:rsid w:val="007642CF"/>
    <w:rsid w:val="0079643C"/>
    <w:rsid w:val="007A7325"/>
    <w:rsid w:val="00805FB2"/>
    <w:rsid w:val="00810406"/>
    <w:rsid w:val="00821B73"/>
    <w:rsid w:val="00847C83"/>
    <w:rsid w:val="008551C6"/>
    <w:rsid w:val="00890C72"/>
    <w:rsid w:val="00891499"/>
    <w:rsid w:val="008B34B5"/>
    <w:rsid w:val="008D2227"/>
    <w:rsid w:val="00907B71"/>
    <w:rsid w:val="00930CF1"/>
    <w:rsid w:val="00952199"/>
    <w:rsid w:val="00957434"/>
    <w:rsid w:val="00962678"/>
    <w:rsid w:val="009A0C71"/>
    <w:rsid w:val="009D4904"/>
    <w:rsid w:val="00A50ED6"/>
    <w:rsid w:val="00A87CFD"/>
    <w:rsid w:val="00AB1161"/>
    <w:rsid w:val="00AB6EC0"/>
    <w:rsid w:val="00AB7035"/>
    <w:rsid w:val="00AE4C1E"/>
    <w:rsid w:val="00AE6573"/>
    <w:rsid w:val="00B55A51"/>
    <w:rsid w:val="00B923C5"/>
    <w:rsid w:val="00B92DDB"/>
    <w:rsid w:val="00BA6855"/>
    <w:rsid w:val="00BF5476"/>
    <w:rsid w:val="00C02851"/>
    <w:rsid w:val="00C3397D"/>
    <w:rsid w:val="00C37B1D"/>
    <w:rsid w:val="00C42010"/>
    <w:rsid w:val="00C42922"/>
    <w:rsid w:val="00D00040"/>
    <w:rsid w:val="00D17983"/>
    <w:rsid w:val="00D57492"/>
    <w:rsid w:val="00DD5605"/>
    <w:rsid w:val="00DF4B89"/>
    <w:rsid w:val="00E03466"/>
    <w:rsid w:val="00E130D7"/>
    <w:rsid w:val="00E312E2"/>
    <w:rsid w:val="00E43FD6"/>
    <w:rsid w:val="00E60D2E"/>
    <w:rsid w:val="00E862A9"/>
    <w:rsid w:val="00EB40AA"/>
    <w:rsid w:val="00EF38B1"/>
    <w:rsid w:val="00F27182"/>
    <w:rsid w:val="00F42FBB"/>
    <w:rsid w:val="00F44080"/>
    <w:rsid w:val="00F44B63"/>
    <w:rsid w:val="00F6793E"/>
    <w:rsid w:val="00F82ED7"/>
    <w:rsid w:val="00FB32F7"/>
    <w:rsid w:val="00FC4226"/>
    <w:rsid w:val="00FD0309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9C8"/>
  <w15:docId w15:val="{E15AC8DA-744D-4248-97B9-F9959B98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97F00"/>
    <w:pPr>
      <w:spacing w:after="0" w:line="240" w:lineRule="auto"/>
    </w:pPr>
    <w:rPr>
      <w:rFonts w:asciiTheme="majorHAnsi" w:eastAsia="Times New Roman" w:hAnsiTheme="majorHAnsi" w:cstheme="majorHAnsi"/>
      <w:sz w:val="18"/>
      <w:szCs w:val="18"/>
      <w:lang w:val="es-MX" w:eastAsia="en-CA"/>
    </w:rPr>
  </w:style>
  <w:style w:type="paragraph" w:styleId="Heading1">
    <w:name w:val="heading 1"/>
    <w:basedOn w:val="Normal"/>
    <w:next w:val="Normal"/>
    <w:link w:val="Heading1Char"/>
    <w:qFormat/>
    <w:rsid w:val="003F6959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99"/>
    <w:rPr>
      <w:rFonts w:ascii="Times New Roman" w:eastAsia="Times New Roman" w:hAnsi="Times New Roman" w:cs="Times New Roman"/>
      <w:bCs/>
      <w:sz w:val="18"/>
      <w:szCs w:val="18"/>
    </w:rPr>
  </w:style>
  <w:style w:type="paragraph" w:styleId="Revision">
    <w:name w:val="Revision"/>
    <w:hidden/>
    <w:uiPriority w:val="99"/>
    <w:semiHidden/>
    <w:rsid w:val="00187B45"/>
    <w:pPr>
      <w:spacing w:after="0" w:line="240" w:lineRule="auto"/>
    </w:pPr>
    <w:rPr>
      <w:rFonts w:ascii="Source Sans Pro Light" w:eastAsia="Times New Roman" w:hAnsi="Source Sans Pro Light" w:cs="Times New Roman"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F00"/>
    <w:rPr>
      <w:rFonts w:ascii="Source Sans Pro Light" w:eastAsia="Times New Roman" w:hAnsi="Source Sans Pro Light" w:cs="Calibri"/>
      <w:sz w:val="20"/>
      <w:szCs w:val="20"/>
      <w:lang w:val="es-MX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F00"/>
    <w:rPr>
      <w:rFonts w:ascii="Source Sans Pro Light" w:eastAsia="Times New Roman" w:hAnsi="Source Sans Pro Light" w:cs="Calibri"/>
      <w:b/>
      <w:bCs/>
      <w:sz w:val="20"/>
      <w:szCs w:val="20"/>
      <w:lang w:val="es-MX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AADC-0B1E-4138-9F11-DF2312D0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6</cp:revision>
  <dcterms:created xsi:type="dcterms:W3CDTF">2021-01-09T00:05:00Z</dcterms:created>
  <dcterms:modified xsi:type="dcterms:W3CDTF">2021-06-14T13:14:00Z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NOMBRE DE LA GRANJA  &gt;&gt;</vt:lpwstr>
  </property>
</Properties>
</file>