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630C" w:rsidRPr="005D6430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9A2A4" w14:textId="203FD50B" w:rsidR="00AA630C" w:rsidRPr="007F177E" w:rsidRDefault="00AA630C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F17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33413104" w14:textId="77777777" w:rsidR="00AA630C" w:rsidRPr="007F177E" w:rsidRDefault="00AA630C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9A99041" w14:textId="67022C36" w:rsidR="00AA630C" w:rsidRPr="00651DFB" w:rsidRDefault="00AA630C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51D7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E8C10" w14:textId="77777777" w:rsidR="00AA630C" w:rsidRPr="00851D76" w:rsidRDefault="00AA630C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9601EBA" w14:textId="77777777" w:rsidR="00AA630C" w:rsidRPr="00851D76" w:rsidRDefault="00AA630C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90AE2EC" w14:textId="6086162C" w:rsidR="00AA630C" w:rsidRPr="00AA630C" w:rsidRDefault="00AA630C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22C0AB90" w14:textId="77777777" w:rsidR="00875EA5" w:rsidRPr="00AA630C" w:rsidRDefault="00875EA5" w:rsidP="00AD53B3">
      <w:pPr>
        <w:spacing w:line="240" w:lineRule="auto"/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AA630C" w:rsidRPr="005D6430" w14:paraId="3E6210EE" w14:textId="79C392E1" w:rsidTr="00BE7ECA">
        <w:tc>
          <w:tcPr>
            <w:tcW w:w="2895" w:type="dxa"/>
          </w:tcPr>
          <w:p w14:paraId="22695802" w14:textId="50C412E3" w:rsidR="00AA630C" w:rsidRPr="00954760" w:rsidRDefault="00AD53B3" w:rsidP="00AD53B3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95476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455" w:type="dxa"/>
          </w:tcPr>
          <w:p w14:paraId="5A61A9F4" w14:textId="1B3F638D" w:rsidR="00AA630C" w:rsidRPr="005D6430" w:rsidRDefault="004C0E00" w:rsidP="00AD53B3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DA5AED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cada astilladora de madera utilizada</w:t>
            </w:r>
            <w:r w:rsidR="00DA5AED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 </w:t>
            </w:r>
            <w:r w:rsidR="009040D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 que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son </w:t>
            </w:r>
            <w:r w:rsidR="009040D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diferentes marcas y modelos </w:t>
            </w:r>
          </w:p>
          <w:p w14:paraId="5EE6ACBC" w14:textId="14903AE9" w:rsidR="00AD53B3" w:rsidRPr="005D6430" w:rsidRDefault="004C0E00" w:rsidP="005D643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Prácticas de trabajo seguras para el reabastecimiento</w:t>
            </w:r>
            <w:r w:rsidR="0021272E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combustible</w:t>
            </w:r>
          </w:p>
        </w:tc>
      </w:tr>
      <w:tr w:rsidR="004C0E00" w:rsidRPr="005D6430" w14:paraId="7AA5B07F" w14:textId="5A5E6516" w:rsidTr="00BE7ECA">
        <w:tc>
          <w:tcPr>
            <w:tcW w:w="2895" w:type="dxa"/>
          </w:tcPr>
          <w:p w14:paraId="7EB180C3" w14:textId="63323B8B" w:rsidR="004C0E00" w:rsidRPr="00954760" w:rsidRDefault="00AD53B3" w:rsidP="00AD53B3">
            <w:pPr>
              <w:spacing w:line="240" w:lineRule="auto"/>
              <w:rPr>
                <w:rFonts w:ascii="Source Sans Pro Light" w:hAnsi="Source Sans Pro Light"/>
                <w:b/>
                <w:bCs/>
                <w:color w:val="00B050"/>
                <w:sz w:val="22"/>
                <w:szCs w:val="22"/>
                <w:lang w:val="es-MX"/>
              </w:rPr>
            </w:pPr>
            <w:r w:rsidRPr="00954760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954760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954760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954760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954760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455" w:type="dxa"/>
          </w:tcPr>
          <w:p w14:paraId="5B215489" w14:textId="79355A10" w:rsidR="009040DB" w:rsidRPr="005D6430" w:rsidRDefault="004C0E00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Las astillad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oras son un dispositivo mecánico que se utiliza para </w:t>
            </w:r>
            <w:r w:rsidR="00DA5AED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cortar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madera</w:t>
            </w:r>
            <w:r w:rsidR="00DA5AED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21272E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 fin de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reducir el impacto en el cuerpo humano y evitar así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lesiones.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602C2083" w14:textId="1BDB43FC" w:rsidR="004C0E00" w:rsidRPr="005D6430" w:rsidRDefault="004C0E00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</w:t>
            </w:r>
            <w:r w:rsidR="00DA5AED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cortar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</w:t>
            </w:r>
            <w:r w:rsidR="0081061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triturar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</w:t>
            </w:r>
            <w:r w:rsidR="00DA5AED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desechos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madera</w:t>
            </w:r>
            <w:r w:rsidR="009040D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, a fin de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1061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sacarlos</w:t>
            </w:r>
            <w:r w:rsidR="0021272E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facilidad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1061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los lotes de</w:t>
            </w:r>
            <w:r w:rsidR="00AD53B3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1272E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árboles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258EC42" w14:textId="60B75482" w:rsidR="00AD53B3" w:rsidRPr="005D6430" w:rsidRDefault="00AD53B3" w:rsidP="00AD53B3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4C0E00" w:rsidRPr="005D6430" w14:paraId="266CADEC" w14:textId="586C9610" w:rsidTr="00BE7ECA">
        <w:tc>
          <w:tcPr>
            <w:tcW w:w="2895" w:type="dxa"/>
          </w:tcPr>
          <w:p w14:paraId="4170FB7C" w14:textId="3CF6783E" w:rsidR="004C0E00" w:rsidRPr="00954760" w:rsidRDefault="00AD53B3" w:rsidP="00AD53B3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95476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455" w:type="dxa"/>
          </w:tcPr>
          <w:p w14:paraId="66B9CB0E" w14:textId="35D6370B" w:rsidR="004C0E00" w:rsidRPr="005D6430" w:rsidRDefault="004C0E00" w:rsidP="00AD53B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Aplastamiento</w:t>
            </w:r>
            <w:proofErr w:type="spellEnd"/>
            <w:r w:rsidRPr="005D643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0AFB8AC" w14:textId="0A8D3BA0" w:rsidR="004C0E00" w:rsidRPr="005D6430" w:rsidRDefault="004C0E00" w:rsidP="00AD53B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Ruido</w:t>
            </w:r>
            <w:proofErr w:type="spellEnd"/>
          </w:p>
          <w:p w14:paraId="704C5721" w14:textId="73D3DAF2" w:rsidR="004C0E00" w:rsidRPr="005D6430" w:rsidRDefault="004C0E00" w:rsidP="00AD53B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Enredo</w:t>
            </w:r>
            <w:proofErr w:type="spellEnd"/>
          </w:p>
          <w:p w14:paraId="17E82792" w14:textId="77777777" w:rsidR="004C0E00" w:rsidRPr="005D6430" w:rsidRDefault="00580AE0" w:rsidP="00AD53B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Ser jalado hacia la 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máquina</w:t>
            </w:r>
          </w:p>
          <w:p w14:paraId="58C5C7D7" w14:textId="21836CD4" w:rsidR="00AD53B3" w:rsidRPr="005D6430" w:rsidRDefault="00AD53B3" w:rsidP="00AD53B3">
            <w:pPr>
              <w:pStyle w:val="ListParagraph"/>
              <w:spacing w:line="240" w:lineRule="auto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4C0E00" w:rsidRPr="005D6430" w14:paraId="50395B54" w14:textId="4BF34A56" w:rsidTr="00BE7ECA">
        <w:tc>
          <w:tcPr>
            <w:tcW w:w="2895" w:type="dxa"/>
          </w:tcPr>
          <w:p w14:paraId="0D31F2B9" w14:textId="16FBF493" w:rsidR="004C0E00" w:rsidRPr="00954760" w:rsidRDefault="00AD53B3" w:rsidP="00AD53B3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5476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455" w:type="dxa"/>
          </w:tcPr>
          <w:p w14:paraId="65632E7A" w14:textId="1FDE7FB7" w:rsidR="004C0E00" w:rsidRPr="005D6430" w:rsidRDefault="004C0E00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Aprobado</w:t>
            </w:r>
            <w:proofErr w:type="spellEnd"/>
            <w:r w:rsidRPr="005D6430">
              <w:rPr>
                <w:rFonts w:ascii="Source Sans Pro Light" w:hAnsi="Source Sans Pro Light"/>
                <w:sz w:val="22"/>
                <w:szCs w:val="22"/>
              </w:rPr>
              <w:t xml:space="preserve"> por </w:t>
            </w:r>
            <w:r w:rsidR="00580AE0" w:rsidRPr="005D6430">
              <w:rPr>
                <w:rFonts w:ascii="Source Sans Pro Light" w:hAnsi="Source Sans Pro Light"/>
                <w:sz w:val="22"/>
                <w:szCs w:val="22"/>
              </w:rPr>
              <w:t>CSA/ANSI</w:t>
            </w:r>
            <w:r w:rsidRPr="005D6430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  <w:p w14:paraId="0C8B4F8E" w14:textId="35D65889" w:rsidR="004C0E00" w:rsidRPr="005D6430" w:rsidRDefault="004C0E00" w:rsidP="00AD53B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</w:t>
            </w:r>
            <w:r w:rsidR="00580AE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seguridad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con punta de acero</w:t>
            </w:r>
          </w:p>
          <w:p w14:paraId="5777BA20" w14:textId="3577C7B4" w:rsidR="004C0E00" w:rsidRPr="005D6430" w:rsidRDefault="00C9149D" w:rsidP="00AD53B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Sombrero de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150E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rotección </w:t>
            </w:r>
            <w:r w:rsidR="006150E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y careta</w:t>
            </w:r>
          </w:p>
          <w:p w14:paraId="272C38AA" w14:textId="6975B00B" w:rsidR="004C0E00" w:rsidRPr="005D6430" w:rsidRDefault="004C0E00" w:rsidP="00AD53B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5D643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66869FD5" w14:textId="5CF96E56" w:rsidR="004C0E00" w:rsidRPr="005D6430" w:rsidRDefault="004C0E00" w:rsidP="00AD53B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5D6430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4042C7AF" w14:textId="77777777" w:rsidR="004C0E00" w:rsidRPr="005D6430" w:rsidRDefault="004C0E00" w:rsidP="00AD53B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No llevar ropa suelta y contener la barba larga</w:t>
            </w:r>
          </w:p>
          <w:p w14:paraId="4F77A513" w14:textId="3348ED25" w:rsidR="00AD53B3" w:rsidRPr="005D6430" w:rsidRDefault="00AD53B3" w:rsidP="00AD53B3">
            <w:pPr>
              <w:pStyle w:val="ListParagraph"/>
              <w:spacing w:line="240" w:lineRule="auto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4C0E00" w:rsidRPr="005D6430" w14:paraId="36F1044E" w14:textId="0FF61735" w:rsidTr="00BE7ECA">
        <w:tc>
          <w:tcPr>
            <w:tcW w:w="2895" w:type="dxa"/>
          </w:tcPr>
          <w:p w14:paraId="59629B6A" w14:textId="38C65644" w:rsidR="004C0E00" w:rsidRPr="00954760" w:rsidRDefault="00AD53B3" w:rsidP="00AD53B3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5476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455" w:type="dxa"/>
          </w:tcPr>
          <w:p w14:paraId="6EE4F6BC" w14:textId="03280D36" w:rsidR="004C0E00" w:rsidRPr="005D6430" w:rsidRDefault="004C0E00" w:rsidP="00AD53B3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Debe ser considerado competente por el propietario de la granja</w:t>
            </w:r>
          </w:p>
        </w:tc>
      </w:tr>
      <w:tr w:rsidR="004C0E00" w:rsidRPr="005D6430" w14:paraId="240D7E47" w14:textId="4F9753C9" w:rsidTr="00BE7ECA">
        <w:tc>
          <w:tcPr>
            <w:tcW w:w="2895" w:type="dxa"/>
          </w:tcPr>
          <w:p w14:paraId="1BF51403" w14:textId="075F4340" w:rsidR="004C0E00" w:rsidRPr="00954760" w:rsidRDefault="00AD53B3" w:rsidP="00AD53B3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5476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455" w:type="dxa"/>
          </w:tcPr>
          <w:p w14:paraId="5CF34E87" w14:textId="77777777" w:rsidR="004C0E00" w:rsidRPr="005D6430" w:rsidRDefault="004C0E00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Cuando trabaje solo en el campo, asegúrese de consultar el "procedimiento para trabajar solo".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cualquier comunicación sobre averías, instrucciones adicionales, etc., póngase en contacto con el propietario de la </w:t>
            </w:r>
            <w:r w:rsidR="00DA5AED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granja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Trabaje preferentemente con dos personas cuando maneje la astilladora.</w:t>
            </w:r>
          </w:p>
          <w:p w14:paraId="7B762999" w14:textId="3005644D" w:rsidR="00AD53B3" w:rsidRPr="005D6430" w:rsidRDefault="00AD53B3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4C0E00" w:rsidRPr="005D6430" w14:paraId="4600E54E" w14:textId="1ED96768" w:rsidTr="00BE7ECA">
        <w:tc>
          <w:tcPr>
            <w:tcW w:w="2895" w:type="dxa"/>
          </w:tcPr>
          <w:p w14:paraId="2B891BEC" w14:textId="5F5D2D43" w:rsidR="004C0E00" w:rsidRPr="00954760" w:rsidRDefault="00AD53B3" w:rsidP="00AD53B3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5476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6455" w:type="dxa"/>
          </w:tcPr>
          <w:p w14:paraId="049E2C6C" w14:textId="778D5D6C" w:rsidR="004C0E00" w:rsidRPr="005D6430" w:rsidRDefault="004C0E00" w:rsidP="00AD53B3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5D6430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5D643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  <w:r w:rsidRPr="005D643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431AE202" w14:textId="6630CB43" w:rsidR="004C0E00" w:rsidRPr="005D6430" w:rsidRDefault="004C0E00" w:rsidP="00AD53B3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5D6430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5D6430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5D643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560C904" w14:textId="33CFBF9F" w:rsidR="00AD53B3" w:rsidRPr="005D6430" w:rsidRDefault="004C0E00" w:rsidP="0070700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móvil o radio de dos vías (no debe utilizarse durante el funcionamiento o el enganche/desenganche.</w:t>
            </w:r>
          </w:p>
        </w:tc>
      </w:tr>
      <w:tr w:rsidR="004C0E00" w:rsidRPr="005D6430" w14:paraId="1224B97B" w14:textId="77777777" w:rsidTr="004C0E00">
        <w:tc>
          <w:tcPr>
            <w:tcW w:w="9350" w:type="dxa"/>
            <w:gridSpan w:val="2"/>
          </w:tcPr>
          <w:p w14:paraId="0EB30CF7" w14:textId="1B3DD75E" w:rsidR="004C0E00" w:rsidRPr="00954760" w:rsidRDefault="004C0E00" w:rsidP="00AD53B3">
            <w:pPr>
              <w:spacing w:afterLines="60" w:after="144"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5476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PRÁCTICA:</w:t>
            </w:r>
          </w:p>
          <w:p w14:paraId="4DC22245" w14:textId="5D2B33D6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el manual del </w:t>
            </w:r>
            <w:r w:rsidR="006150E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del primer uso.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150E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Utilice el manual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como ayuda </w:t>
            </w:r>
            <w:r w:rsidR="006150E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entrenamiento.</w:t>
            </w:r>
          </w:p>
          <w:p w14:paraId="2BA98450" w14:textId="7B10ECEE" w:rsidR="004C0E00" w:rsidRPr="005D6430" w:rsidRDefault="006150E1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Debe t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ener permiso, estar capacitado y ser competente en el uso de la astilladora.</w:t>
            </w:r>
          </w:p>
          <w:p w14:paraId="2145C356" w14:textId="1515D907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 xml:space="preserve">Inspeccione visualmente la astilladora antes de transportarla y </w:t>
            </w:r>
            <w:r w:rsidR="00041D79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utilizarla.</w:t>
            </w:r>
          </w:p>
          <w:p w14:paraId="0C637EA8" w14:textId="0E8B728A" w:rsidR="004C0E00" w:rsidRPr="005D6430" w:rsidRDefault="009040DB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Dé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mantenimiento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regularmente,</w:t>
            </w:r>
            <w:r w:rsidR="007B21C9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según el programa de mantenimiento preventivo y el manual del fabricante.</w:t>
            </w:r>
          </w:p>
          <w:p w14:paraId="5FFEA049" w14:textId="0300155C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las cuchillas estén afiladas.</w:t>
            </w:r>
          </w:p>
          <w:p w14:paraId="465805A2" w14:textId="58B2816F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</w:t>
            </w:r>
            <w:r w:rsidR="003F5A3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utilice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ninguna parte del cuerpo, rastrillo, pala u </w:t>
            </w:r>
            <w:r w:rsidR="003F5A3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otro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objeto que no sea de madera</w:t>
            </w:r>
            <w:r w:rsidR="003F5A3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aliment</w:t>
            </w:r>
            <w:r w:rsidR="009040D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="003F5A3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astilladora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Utilice un objeto de madera para empujar </w:t>
            </w:r>
            <w:r w:rsidR="003F5A3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l rodillo de alimentación</w:t>
            </w:r>
            <w:r w:rsidR="009040D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ramas y arbustos pequeños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9DCEE05" w14:textId="060A9E97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Utilice el equipo de protección personal aprobado por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CSA </w:t>
            </w:r>
            <w:r w:rsidR="00D0041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indicado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más arriba y cualquier otro equipo adicional indicado en el manual del fabricante.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6BA40B4F" w14:textId="2E5A29EC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Si lleva guantes, deben ser estrechos y con puños ajustados.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No use guantes con guantelete</w:t>
            </w:r>
            <w:r w:rsidR="004E2549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(protector </w:t>
            </w:r>
            <w:r w:rsidR="00E6484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adicional </w:t>
            </w:r>
            <w:r w:rsidR="004E2549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2549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dedos y mano)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F52B935" w14:textId="4E60F7F7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Compruebe la posición del conducto de descarga</w:t>
            </w:r>
            <w:r w:rsidR="004E2549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, a fin de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asegurarse de que apunt</w:t>
            </w:r>
            <w:r w:rsidR="00D0041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dirección a un contenedor o pila de desechos y no hacia personas y objetos.</w:t>
            </w:r>
          </w:p>
          <w:p w14:paraId="7397E21E" w14:textId="4A664C24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Evite que los visitantes, el público y los trabajadores no autorizados se acerquen o utilicen la astilladora mientras est</w:t>
            </w:r>
            <w:r w:rsidR="00E50612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funcionamiento.</w:t>
            </w:r>
          </w:p>
          <w:p w14:paraId="24CA9E1F" w14:textId="408AC475" w:rsidR="004C0E00" w:rsidRPr="005D6430" w:rsidRDefault="00CE23DC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En ningún momento se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suba,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pare o se apoye en la mesa de alimentación.</w:t>
            </w:r>
          </w:p>
          <w:p w14:paraId="0C20E39B" w14:textId="2B371ABF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Alimente siempre la astilladora desde </w:t>
            </w:r>
            <w:r w:rsidR="00CE23D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un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lado</w:t>
            </w:r>
            <w:r w:rsidR="00E62753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, e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CE23D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introduzca </w:t>
            </w:r>
            <w:r w:rsidR="00E62753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primero </w:t>
            </w:r>
            <w:r w:rsidR="00CE23D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árbol</w:t>
            </w:r>
            <w:r w:rsidR="00E6484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lado cortado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4C86AB4" w14:textId="3A85BF74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las manos y los pies est</w:t>
            </w:r>
            <w:r w:rsidR="00CE23D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 alejados de los rodillos </w:t>
            </w:r>
            <w:r w:rsidR="007C222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giratorios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de alimentación y de las cuchillas.</w:t>
            </w:r>
          </w:p>
          <w:p w14:paraId="77B25A79" w14:textId="33F55B4A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vez que el árbol o </w:t>
            </w:r>
            <w:r w:rsidR="00CE23D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los arbustos comienzan a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alimentar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los rodillos, suéltelos y aléjese para evitar ser golpeado por el material que est</w:t>
            </w:r>
            <w:r w:rsidR="00E6484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siendo alimentado en la máquina.</w:t>
            </w:r>
          </w:p>
          <w:p w14:paraId="1045C10E" w14:textId="4404A879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botón de parada de emergencia funcion</w:t>
            </w:r>
            <w:r w:rsidR="00CE23D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e.</w:t>
            </w:r>
          </w:p>
          <w:p w14:paraId="5F0BFB8B" w14:textId="111FABA3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Si deja la astilladora desatendida, retire la llave y asegúrese de que</w:t>
            </w:r>
            <w:r w:rsidR="00E6484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esté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lejos del tráfico, fuera de la carretera</w:t>
            </w:r>
            <w:r w:rsidR="00E6484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de </w:t>
            </w:r>
            <w:r w:rsidR="001B5A16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que no esté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bloqueando las vías de acceso</w:t>
            </w:r>
            <w:r w:rsidR="00E6484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de que las ruedas estén calzadas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9BDEBF2" w14:textId="380E9637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Tenga</w:t>
            </w:r>
            <w:r w:rsidR="007C222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un botiquín de primeros auxilios y un extintor de incendios a mano y fácilmente disponible.</w:t>
            </w:r>
          </w:p>
          <w:p w14:paraId="361184B2" w14:textId="2FCD871C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mantenimiento de la astilladora est</w:t>
            </w:r>
            <w:r w:rsidR="001B5A16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día.</w:t>
            </w:r>
          </w:p>
          <w:p w14:paraId="7A0893B3" w14:textId="4213C6CB" w:rsidR="00BC1AF8" w:rsidRPr="005D6430" w:rsidRDefault="00BC1AF8" w:rsidP="00120C8B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Suba/pliegue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mesa de alimentación </w:t>
            </w:r>
            <w:r w:rsidR="007C222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y gire el vertedero para orientarlo hacia el vehículo de remolque, asegúrese de bloquear ambos, póngalos en la</w:t>
            </w:r>
            <w:r w:rsid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7C222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posición que tenían antes</w:t>
            </w:r>
          </w:p>
          <w:p w14:paraId="34D0D5D2" w14:textId="3282E353" w:rsidR="004C0E00" w:rsidRPr="005D6430" w:rsidRDefault="00381C9B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Durante su transporte, a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segúrese de que hay</w:t>
            </w:r>
            <w:r w:rsidR="001B5A16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espacio suficiente para girar cuando se 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remolque</w:t>
            </w:r>
            <w:r w:rsidR="004C0E00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astilladora.</w:t>
            </w:r>
          </w:p>
          <w:p w14:paraId="2D5FAB93" w14:textId="13806436" w:rsidR="004C0E00" w:rsidRPr="005D6430" w:rsidRDefault="004C0E00" w:rsidP="00AD53B3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Lines="60" w:after="144"/>
              <w:ind w:left="714" w:hanging="357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se utili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1B5A16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enganche correcto para el implemento y que coincid</w:t>
            </w:r>
            <w:r w:rsidR="001B5A16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el del tractor y 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="00E6484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el vehículo de remolque.</w:t>
            </w:r>
          </w:p>
          <w:p w14:paraId="0498B2BE" w14:textId="20BA9A7A" w:rsidR="004C0E00" w:rsidRPr="005D6430" w:rsidRDefault="004C0E00" w:rsidP="00AD53B3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Enganch</w:t>
            </w:r>
            <w:r w:rsidR="006150E1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desenganch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superficies planas.</w:t>
            </w:r>
          </w:p>
          <w:p w14:paraId="710DD0A7" w14:textId="55904AE7" w:rsidR="004C0E00" w:rsidRPr="005D6430" w:rsidRDefault="004C0E00" w:rsidP="00AD53B3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Compruebe siempre dos veces la conexión del enganche antes de 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operar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A0A8843" w14:textId="701C20A4" w:rsidR="004C0E00" w:rsidRPr="005D6430" w:rsidRDefault="004C0E00" w:rsidP="00AD53B3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los protectores y el escudo est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n en su sitio.</w:t>
            </w:r>
          </w:p>
          <w:p w14:paraId="411A33E7" w14:textId="358EEF06" w:rsidR="004C0E00" w:rsidRPr="005D6430" w:rsidRDefault="004C0E00" w:rsidP="00AD53B3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Apague las fuentes de energía y bloquee/etiquete el implemento antes de 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dar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servicio, hacer ajustes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reparaciones o 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llevar a cabo el mantenimiento.</w:t>
            </w:r>
          </w:p>
          <w:p w14:paraId="2545FC49" w14:textId="5A425D24" w:rsidR="004C0E00" w:rsidRPr="005D6430" w:rsidRDefault="004C0E00" w:rsidP="00AD53B3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Elimine los </w:t>
            </w:r>
            <w:r w:rsidR="00DA5AED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desechos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se acumul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n en la astilladora para evitar riesgos de incendio.</w:t>
            </w:r>
          </w:p>
          <w:p w14:paraId="08EC4E6B" w14:textId="261E68F4" w:rsidR="004C0E00" w:rsidRPr="005D6430" w:rsidRDefault="004C0E00" w:rsidP="00AD53B3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modifique la astilladora a menos 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="00E6484C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esté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aprobado por el fabricante.</w:t>
            </w:r>
          </w:p>
          <w:p w14:paraId="6C8926CD" w14:textId="5888A4FE" w:rsidR="004C0E00" w:rsidRPr="005D6430" w:rsidRDefault="004C0E00" w:rsidP="00AD53B3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Identifique la ubicaci</w:t>
            </w:r>
            <w:r w:rsidR="00381C9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ón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cables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eléctric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 y manténgal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 a distancia para evitar el contacto o la formación de arco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eléctrico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4A26EB2" w14:textId="69E60DB9" w:rsidR="004C0E00" w:rsidRPr="005D6430" w:rsidRDefault="004C0E00" w:rsidP="00AD53B3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Sustituya las piezas de corte (dientes) por las aprobadas por el fabricante.</w:t>
            </w:r>
          </w:p>
          <w:p w14:paraId="467D95FB" w14:textId="4C3B899C" w:rsidR="004C0E00" w:rsidRPr="005D6430" w:rsidRDefault="004C0E00" w:rsidP="00AD53B3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el material se atasca, utilice la barra de control para invertir la </w:t>
            </w:r>
            <w:r w:rsidR="00381C9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operación de alimentación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Una vez liberad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reposicione el material o 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córtelo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más pequeño y luego intente volver a alimentar.</w:t>
            </w:r>
          </w:p>
          <w:p w14:paraId="5CA0713B" w14:textId="22A00C27" w:rsidR="005D6430" w:rsidRPr="00954760" w:rsidRDefault="004C0E00" w:rsidP="00954760">
            <w:pPr>
              <w:pStyle w:val="ListParagraph"/>
              <w:numPr>
                <w:ilvl w:val="0"/>
                <w:numId w:val="46"/>
              </w:numPr>
              <w:spacing w:afterLines="60" w:after="144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Si el vertedero se atasca</w:t>
            </w:r>
            <w:r w:rsidR="00C54768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apague la astilladora y siga las instrucciones en el manual del operador</w:t>
            </w:r>
            <w:r w:rsidR="007C6A95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desenchufar</w:t>
            </w:r>
            <w:r w:rsidR="00381C9B"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máquina</w:t>
            </w: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4C0E00" w:rsidRPr="005D6430" w14:paraId="52423E06" w14:textId="1A4DF57E" w:rsidTr="00BE7ECA">
        <w:tc>
          <w:tcPr>
            <w:tcW w:w="2895" w:type="dxa"/>
          </w:tcPr>
          <w:p w14:paraId="15FE279C" w14:textId="19E681AD" w:rsidR="004C0E00" w:rsidRPr="00954760" w:rsidRDefault="004C0E00" w:rsidP="00AD53B3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5476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6455" w:type="dxa"/>
          </w:tcPr>
          <w:p w14:paraId="3BCF9D71" w14:textId="64365555" w:rsidR="004C0E00" w:rsidRPr="005D6430" w:rsidRDefault="004C0E00" w:rsidP="00AD53B3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D6430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1CF899E9" w14:textId="77777777" w:rsidR="00A6062D" w:rsidRPr="00AA630C" w:rsidRDefault="00A6062D" w:rsidP="00AD53B3">
      <w:pPr>
        <w:spacing w:line="240" w:lineRule="auto"/>
        <w:rPr>
          <w:rFonts w:ascii="Source Sans Pro Light" w:hAnsi="Source Sans Pro Light"/>
          <w:smallCaps/>
          <w:sz w:val="22"/>
          <w:szCs w:val="22"/>
          <w:lang w:val="es-MX"/>
        </w:rPr>
      </w:pPr>
    </w:p>
    <w:sectPr w:rsidR="00A6062D" w:rsidRPr="00AA630C" w:rsidSect="00F27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F054" w14:textId="77777777" w:rsidR="00F005EE" w:rsidRDefault="00F005EE" w:rsidP="00FF42F5">
      <w:pPr>
        <w:spacing w:line="240" w:lineRule="auto"/>
      </w:pPr>
      <w:r>
        <w:separator/>
      </w:r>
    </w:p>
  </w:endnote>
  <w:endnote w:type="continuationSeparator" w:id="0">
    <w:p w14:paraId="786D9BDB" w14:textId="77777777" w:rsidR="00F005EE" w:rsidRDefault="00F005EE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898" w14:textId="77777777" w:rsidR="000E5EE5" w:rsidRDefault="000E5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0BBC" w14:textId="79F5BEB1" w:rsidR="0081061C" w:rsidRPr="00C52C6C" w:rsidRDefault="0081061C" w:rsidP="004C0E00">
    <w:pPr>
      <w:spacing w:line="240" w:lineRule="auto"/>
      <w:rPr>
        <w:rFonts w:cs="Calibri"/>
        <w:sz w:val="6"/>
        <w:szCs w:val="6"/>
        <w:lang w:val="es-MX" w:eastAsia="en-CA"/>
      </w:rPr>
    </w:pPr>
    <w:r w:rsidRPr="004C0E00">
      <w:rPr>
        <w:rFonts w:cs="Calibri"/>
        <w:sz w:val="6"/>
        <w:szCs w:val="6"/>
        <w:lang w:val="es-MX" w:eastAsia="en-CA"/>
      </w:rPr>
      <w:t xml:space="preserve"> </w:t>
    </w:r>
  </w:p>
  <w:p w14:paraId="27DB0BE2" w14:textId="77777777" w:rsidR="0081061C" w:rsidRPr="00EB7FA5" w:rsidRDefault="0081061C" w:rsidP="004C0E00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EEA4B2" w14:textId="306B496D" w:rsidR="0081061C" w:rsidRPr="00AA630C" w:rsidRDefault="0081061C" w:rsidP="00C54768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4D9C" w14:textId="77777777" w:rsidR="000E5EE5" w:rsidRDefault="000E5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370" w14:textId="77777777" w:rsidR="00F005EE" w:rsidRDefault="00F005EE" w:rsidP="00FF42F5">
      <w:pPr>
        <w:spacing w:line="240" w:lineRule="auto"/>
      </w:pPr>
      <w:r>
        <w:separator/>
      </w:r>
    </w:p>
  </w:footnote>
  <w:footnote w:type="continuationSeparator" w:id="0">
    <w:p w14:paraId="19ACAC65" w14:textId="77777777" w:rsidR="00F005EE" w:rsidRDefault="00F005EE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89B5" w14:textId="77777777" w:rsidR="000E5EE5" w:rsidRDefault="000E5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7277" w14:textId="77777777" w:rsidR="005D6430" w:rsidRDefault="005D6430" w:rsidP="001C55BF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  <w:p w14:paraId="01AD1CE9" w14:textId="73622EB9" w:rsidR="005923FF" w:rsidRDefault="0081061C" w:rsidP="001C55BF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AA630C">
      <w:rPr>
        <w:rFonts w:ascii="Source Sans Pro Light" w:hAnsi="Source Sans Pro Light"/>
        <w:b/>
        <w:bCs/>
        <w:sz w:val="24"/>
        <w:szCs w:val="24"/>
        <w:lang w:val="es-MX"/>
      </w:rPr>
      <w:t>ASTILLADORA DE MADERA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- </w:t>
    </w:r>
    <w:r w:rsidRPr="00AA630C"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10856C23" w14:textId="069D668E" w:rsidR="005923FF" w:rsidRPr="00AA630C" w:rsidRDefault="005D6430" w:rsidP="000E5EE5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DE</w:t>
    </w:r>
    <w:r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954760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355D" w14:textId="77777777" w:rsidR="000E5EE5" w:rsidRDefault="000E5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55E"/>
    <w:multiLevelType w:val="hybridMultilevel"/>
    <w:tmpl w:val="DB1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17E1"/>
    <w:multiLevelType w:val="hybridMultilevel"/>
    <w:tmpl w:val="7DAA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965"/>
    <w:multiLevelType w:val="hybridMultilevel"/>
    <w:tmpl w:val="290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550A4"/>
    <w:multiLevelType w:val="hybridMultilevel"/>
    <w:tmpl w:val="F2F66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67DE"/>
    <w:multiLevelType w:val="hybridMultilevel"/>
    <w:tmpl w:val="D9F0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5636"/>
    <w:multiLevelType w:val="hybridMultilevel"/>
    <w:tmpl w:val="35CC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B43A4"/>
    <w:multiLevelType w:val="hybridMultilevel"/>
    <w:tmpl w:val="57F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A60E2"/>
    <w:multiLevelType w:val="hybridMultilevel"/>
    <w:tmpl w:val="EEAE2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4D9A"/>
    <w:multiLevelType w:val="hybridMultilevel"/>
    <w:tmpl w:val="BC301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130E7"/>
    <w:multiLevelType w:val="hybridMultilevel"/>
    <w:tmpl w:val="7FE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C6536"/>
    <w:multiLevelType w:val="hybridMultilevel"/>
    <w:tmpl w:val="4E0E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448F6"/>
    <w:multiLevelType w:val="hybridMultilevel"/>
    <w:tmpl w:val="6E00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D0E63"/>
    <w:multiLevelType w:val="hybridMultilevel"/>
    <w:tmpl w:val="34809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634AF"/>
    <w:multiLevelType w:val="hybridMultilevel"/>
    <w:tmpl w:val="B19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2F3E"/>
    <w:multiLevelType w:val="hybridMultilevel"/>
    <w:tmpl w:val="3BB87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324D"/>
    <w:multiLevelType w:val="hybridMultilevel"/>
    <w:tmpl w:val="C1E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E6097"/>
    <w:multiLevelType w:val="hybridMultilevel"/>
    <w:tmpl w:val="B9DA66BC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7" w15:restartNumberingAfterBreak="0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38C6"/>
    <w:multiLevelType w:val="hybridMultilevel"/>
    <w:tmpl w:val="1D78C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B1909"/>
    <w:multiLevelType w:val="hybridMultilevel"/>
    <w:tmpl w:val="95DED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</w:num>
  <w:num w:numId="5">
    <w:abstractNumId w:val="39"/>
  </w:num>
  <w:num w:numId="6">
    <w:abstractNumId w:val="9"/>
  </w:num>
  <w:num w:numId="7">
    <w:abstractNumId w:val="41"/>
  </w:num>
  <w:num w:numId="8">
    <w:abstractNumId w:val="25"/>
  </w:num>
  <w:num w:numId="9">
    <w:abstractNumId w:val="23"/>
  </w:num>
  <w:num w:numId="10">
    <w:abstractNumId w:val="18"/>
  </w:num>
  <w:num w:numId="11">
    <w:abstractNumId w:val="21"/>
  </w:num>
  <w:num w:numId="12">
    <w:abstractNumId w:val="3"/>
  </w:num>
  <w:num w:numId="13">
    <w:abstractNumId w:val="42"/>
  </w:num>
  <w:num w:numId="14">
    <w:abstractNumId w:val="37"/>
  </w:num>
  <w:num w:numId="15">
    <w:abstractNumId w:val="2"/>
  </w:num>
  <w:num w:numId="16">
    <w:abstractNumId w:val="34"/>
  </w:num>
  <w:num w:numId="17">
    <w:abstractNumId w:val="12"/>
  </w:num>
  <w:num w:numId="18">
    <w:abstractNumId w:val="6"/>
  </w:num>
  <w:num w:numId="19">
    <w:abstractNumId w:val="22"/>
  </w:num>
  <w:num w:numId="20">
    <w:abstractNumId w:val="44"/>
  </w:num>
  <w:num w:numId="21">
    <w:abstractNumId w:val="20"/>
  </w:num>
  <w:num w:numId="22">
    <w:abstractNumId w:val="29"/>
  </w:num>
  <w:num w:numId="23">
    <w:abstractNumId w:val="30"/>
  </w:num>
  <w:num w:numId="24">
    <w:abstractNumId w:val="33"/>
  </w:num>
  <w:num w:numId="25">
    <w:abstractNumId w:val="38"/>
  </w:num>
  <w:num w:numId="26">
    <w:abstractNumId w:val="43"/>
  </w:num>
  <w:num w:numId="27">
    <w:abstractNumId w:val="15"/>
  </w:num>
  <w:num w:numId="28">
    <w:abstractNumId w:val="4"/>
  </w:num>
  <w:num w:numId="29">
    <w:abstractNumId w:val="13"/>
  </w:num>
  <w:num w:numId="30">
    <w:abstractNumId w:val="1"/>
  </w:num>
  <w:num w:numId="31">
    <w:abstractNumId w:val="32"/>
  </w:num>
  <w:num w:numId="32">
    <w:abstractNumId w:val="5"/>
  </w:num>
  <w:num w:numId="33">
    <w:abstractNumId w:val="35"/>
  </w:num>
  <w:num w:numId="34">
    <w:abstractNumId w:val="14"/>
  </w:num>
  <w:num w:numId="35">
    <w:abstractNumId w:val="24"/>
  </w:num>
  <w:num w:numId="36">
    <w:abstractNumId w:val="26"/>
  </w:num>
  <w:num w:numId="37">
    <w:abstractNumId w:val="40"/>
  </w:num>
  <w:num w:numId="38">
    <w:abstractNumId w:val="16"/>
  </w:num>
  <w:num w:numId="39">
    <w:abstractNumId w:val="31"/>
  </w:num>
  <w:num w:numId="40">
    <w:abstractNumId w:val="28"/>
  </w:num>
  <w:num w:numId="41">
    <w:abstractNumId w:val="0"/>
  </w:num>
  <w:num w:numId="42">
    <w:abstractNumId w:val="45"/>
  </w:num>
  <w:num w:numId="43">
    <w:abstractNumId w:val="27"/>
  </w:num>
  <w:num w:numId="44">
    <w:abstractNumId w:val="11"/>
  </w:num>
  <w:num w:numId="45">
    <w:abstractNumId w:val="46"/>
  </w:num>
  <w:num w:numId="46">
    <w:abstractNumId w:val="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71"/>
    <w:rsid w:val="00016B0D"/>
    <w:rsid w:val="00020510"/>
    <w:rsid w:val="00023082"/>
    <w:rsid w:val="00026657"/>
    <w:rsid w:val="00032738"/>
    <w:rsid w:val="00041D79"/>
    <w:rsid w:val="0007678D"/>
    <w:rsid w:val="00086346"/>
    <w:rsid w:val="000962B9"/>
    <w:rsid w:val="000C0950"/>
    <w:rsid w:val="000E1884"/>
    <w:rsid w:val="000E5EE5"/>
    <w:rsid w:val="000F1D5B"/>
    <w:rsid w:val="0012050D"/>
    <w:rsid w:val="00120C8B"/>
    <w:rsid w:val="00121171"/>
    <w:rsid w:val="0013004F"/>
    <w:rsid w:val="001343DC"/>
    <w:rsid w:val="00134C31"/>
    <w:rsid w:val="00135D55"/>
    <w:rsid w:val="00146F5B"/>
    <w:rsid w:val="00160F8A"/>
    <w:rsid w:val="001748D0"/>
    <w:rsid w:val="00182211"/>
    <w:rsid w:val="001862CD"/>
    <w:rsid w:val="00194271"/>
    <w:rsid w:val="001A22EA"/>
    <w:rsid w:val="001B5A16"/>
    <w:rsid w:val="001C55BF"/>
    <w:rsid w:val="001E3DCD"/>
    <w:rsid w:val="001E64B6"/>
    <w:rsid w:val="001F6BC9"/>
    <w:rsid w:val="00201550"/>
    <w:rsid w:val="0021272E"/>
    <w:rsid w:val="00224C30"/>
    <w:rsid w:val="002405D0"/>
    <w:rsid w:val="00242379"/>
    <w:rsid w:val="0024292A"/>
    <w:rsid w:val="00263C69"/>
    <w:rsid w:val="002B4887"/>
    <w:rsid w:val="002B7D8A"/>
    <w:rsid w:val="002C61E3"/>
    <w:rsid w:val="002E7D6C"/>
    <w:rsid w:val="00304877"/>
    <w:rsid w:val="00380D52"/>
    <w:rsid w:val="00381C9B"/>
    <w:rsid w:val="003C7F02"/>
    <w:rsid w:val="003D167E"/>
    <w:rsid w:val="003D1F9C"/>
    <w:rsid w:val="003D2E42"/>
    <w:rsid w:val="003E6154"/>
    <w:rsid w:val="003E76F5"/>
    <w:rsid w:val="003F5A31"/>
    <w:rsid w:val="0040166D"/>
    <w:rsid w:val="00401D61"/>
    <w:rsid w:val="00410748"/>
    <w:rsid w:val="0043628D"/>
    <w:rsid w:val="00440094"/>
    <w:rsid w:val="00442640"/>
    <w:rsid w:val="00442866"/>
    <w:rsid w:val="004446DD"/>
    <w:rsid w:val="00445AF9"/>
    <w:rsid w:val="0044755E"/>
    <w:rsid w:val="00471160"/>
    <w:rsid w:val="00471713"/>
    <w:rsid w:val="00471A04"/>
    <w:rsid w:val="00471E96"/>
    <w:rsid w:val="0047610C"/>
    <w:rsid w:val="004A01DD"/>
    <w:rsid w:val="004B2C00"/>
    <w:rsid w:val="004B7B5D"/>
    <w:rsid w:val="004C0E00"/>
    <w:rsid w:val="004C1FF4"/>
    <w:rsid w:val="004C52F3"/>
    <w:rsid w:val="004C71FB"/>
    <w:rsid w:val="004C75D1"/>
    <w:rsid w:val="004D0EC1"/>
    <w:rsid w:val="004D3EDB"/>
    <w:rsid w:val="004E2549"/>
    <w:rsid w:val="00515076"/>
    <w:rsid w:val="005529BF"/>
    <w:rsid w:val="0055654E"/>
    <w:rsid w:val="00557F4E"/>
    <w:rsid w:val="00563422"/>
    <w:rsid w:val="00580AE0"/>
    <w:rsid w:val="00586B13"/>
    <w:rsid w:val="005923FF"/>
    <w:rsid w:val="00597C7D"/>
    <w:rsid w:val="005A1385"/>
    <w:rsid w:val="005B162F"/>
    <w:rsid w:val="005D3C9F"/>
    <w:rsid w:val="005D6430"/>
    <w:rsid w:val="005E3142"/>
    <w:rsid w:val="005F1791"/>
    <w:rsid w:val="00604027"/>
    <w:rsid w:val="006150E1"/>
    <w:rsid w:val="006211A2"/>
    <w:rsid w:val="00632FB6"/>
    <w:rsid w:val="00635024"/>
    <w:rsid w:val="006460E9"/>
    <w:rsid w:val="00651DFB"/>
    <w:rsid w:val="00663075"/>
    <w:rsid w:val="00680E8C"/>
    <w:rsid w:val="006933EB"/>
    <w:rsid w:val="006C3649"/>
    <w:rsid w:val="006C50EE"/>
    <w:rsid w:val="006C77E8"/>
    <w:rsid w:val="006E2DFD"/>
    <w:rsid w:val="006F0032"/>
    <w:rsid w:val="00701EC1"/>
    <w:rsid w:val="0070700E"/>
    <w:rsid w:val="007438A5"/>
    <w:rsid w:val="00752F7B"/>
    <w:rsid w:val="007734EB"/>
    <w:rsid w:val="007B21C9"/>
    <w:rsid w:val="007C0249"/>
    <w:rsid w:val="007C0B5E"/>
    <w:rsid w:val="007C222B"/>
    <w:rsid w:val="007C6A95"/>
    <w:rsid w:val="007D5270"/>
    <w:rsid w:val="007D5D03"/>
    <w:rsid w:val="007D5D66"/>
    <w:rsid w:val="008060E6"/>
    <w:rsid w:val="0081061C"/>
    <w:rsid w:val="008732EB"/>
    <w:rsid w:val="00875EA5"/>
    <w:rsid w:val="00890AFB"/>
    <w:rsid w:val="008B6BB5"/>
    <w:rsid w:val="008D5777"/>
    <w:rsid w:val="008D6D28"/>
    <w:rsid w:val="008E6E86"/>
    <w:rsid w:val="009040DB"/>
    <w:rsid w:val="0090481F"/>
    <w:rsid w:val="009167A3"/>
    <w:rsid w:val="009261B0"/>
    <w:rsid w:val="009314AE"/>
    <w:rsid w:val="00954760"/>
    <w:rsid w:val="009718EA"/>
    <w:rsid w:val="009B7BB2"/>
    <w:rsid w:val="009C1E1C"/>
    <w:rsid w:val="009C6AB6"/>
    <w:rsid w:val="009C7494"/>
    <w:rsid w:val="009D09C2"/>
    <w:rsid w:val="009D1488"/>
    <w:rsid w:val="009E60C3"/>
    <w:rsid w:val="009F7840"/>
    <w:rsid w:val="00A17121"/>
    <w:rsid w:val="00A20A8E"/>
    <w:rsid w:val="00A4153B"/>
    <w:rsid w:val="00A56C78"/>
    <w:rsid w:val="00A6062D"/>
    <w:rsid w:val="00A75245"/>
    <w:rsid w:val="00A84818"/>
    <w:rsid w:val="00AA630C"/>
    <w:rsid w:val="00AC58AE"/>
    <w:rsid w:val="00AD53B3"/>
    <w:rsid w:val="00AE2A22"/>
    <w:rsid w:val="00AE6E36"/>
    <w:rsid w:val="00AE77AB"/>
    <w:rsid w:val="00AF084A"/>
    <w:rsid w:val="00B04D1D"/>
    <w:rsid w:val="00B11F30"/>
    <w:rsid w:val="00B21A77"/>
    <w:rsid w:val="00B23A8D"/>
    <w:rsid w:val="00B24D1A"/>
    <w:rsid w:val="00B473DA"/>
    <w:rsid w:val="00B4755C"/>
    <w:rsid w:val="00B72E2B"/>
    <w:rsid w:val="00B865BF"/>
    <w:rsid w:val="00B96CE2"/>
    <w:rsid w:val="00B96DCF"/>
    <w:rsid w:val="00BC1AF8"/>
    <w:rsid w:val="00BD68CE"/>
    <w:rsid w:val="00BE5D2E"/>
    <w:rsid w:val="00BE7ECA"/>
    <w:rsid w:val="00C019E2"/>
    <w:rsid w:val="00C069FB"/>
    <w:rsid w:val="00C12F3D"/>
    <w:rsid w:val="00C17382"/>
    <w:rsid w:val="00C37378"/>
    <w:rsid w:val="00C54768"/>
    <w:rsid w:val="00C61DB0"/>
    <w:rsid w:val="00C82C0A"/>
    <w:rsid w:val="00C8685D"/>
    <w:rsid w:val="00C9149D"/>
    <w:rsid w:val="00CC26E4"/>
    <w:rsid w:val="00CD256E"/>
    <w:rsid w:val="00CE23DC"/>
    <w:rsid w:val="00CE2D1D"/>
    <w:rsid w:val="00CF3032"/>
    <w:rsid w:val="00CF630C"/>
    <w:rsid w:val="00CF6CD2"/>
    <w:rsid w:val="00CF7FFC"/>
    <w:rsid w:val="00D00411"/>
    <w:rsid w:val="00D20FA2"/>
    <w:rsid w:val="00D4720C"/>
    <w:rsid w:val="00D577AB"/>
    <w:rsid w:val="00D65FA3"/>
    <w:rsid w:val="00D75135"/>
    <w:rsid w:val="00D7662E"/>
    <w:rsid w:val="00D863FA"/>
    <w:rsid w:val="00D96023"/>
    <w:rsid w:val="00DA5AED"/>
    <w:rsid w:val="00DC5923"/>
    <w:rsid w:val="00DD548B"/>
    <w:rsid w:val="00DE59DB"/>
    <w:rsid w:val="00DF7C7E"/>
    <w:rsid w:val="00E31017"/>
    <w:rsid w:val="00E3392F"/>
    <w:rsid w:val="00E50612"/>
    <w:rsid w:val="00E62753"/>
    <w:rsid w:val="00E6484C"/>
    <w:rsid w:val="00E87972"/>
    <w:rsid w:val="00E95A56"/>
    <w:rsid w:val="00EB4FC7"/>
    <w:rsid w:val="00EF3F72"/>
    <w:rsid w:val="00EF463F"/>
    <w:rsid w:val="00F005EE"/>
    <w:rsid w:val="00F03AFA"/>
    <w:rsid w:val="00F10ADA"/>
    <w:rsid w:val="00F15C49"/>
    <w:rsid w:val="00F27F71"/>
    <w:rsid w:val="00F463BA"/>
    <w:rsid w:val="00F5053C"/>
    <w:rsid w:val="00F81A85"/>
    <w:rsid w:val="00F943E6"/>
    <w:rsid w:val="00F97832"/>
    <w:rsid w:val="00FA1132"/>
    <w:rsid w:val="00FA4264"/>
    <w:rsid w:val="00FE401F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  <w15:docId w15:val="{6839BC69-3D6E-4F87-92AE-8F74BE10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1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0EAE-84C3-4F7C-A8EA-21B1C3C9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5</cp:revision>
  <dcterms:created xsi:type="dcterms:W3CDTF">2021-06-11T17:34:00Z</dcterms:created>
  <dcterms:modified xsi:type="dcterms:W3CDTF">2021-06-15T13:19:00Z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