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2011" w:rsidRPr="0097449D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5AED5E" w14:textId="5AE7F406" w:rsidR="008C2011" w:rsidRPr="007F177E" w:rsidRDefault="008C2011" w:rsidP="008C2011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6251064A" w14:textId="77777777" w:rsidR="008C2011" w:rsidRPr="007F177E" w:rsidRDefault="008C2011" w:rsidP="008C2011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596B283D" w:rsidR="008C2011" w:rsidRPr="007F177E" w:rsidRDefault="008C2011" w:rsidP="008C2011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F38073" w14:textId="77777777" w:rsidR="008C2011" w:rsidRPr="00851D76" w:rsidRDefault="008C2011" w:rsidP="008C20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5E93C93E" w14:textId="77777777" w:rsidR="008C2011" w:rsidRPr="00851D76" w:rsidRDefault="008C2011" w:rsidP="008C20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69C26F6" w14:textId="77777777" w:rsidR="008C2011" w:rsidRDefault="008C2011" w:rsidP="008C20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7777777" w:rsidR="008C2011" w:rsidRPr="008C2011" w:rsidRDefault="008C2011" w:rsidP="008C201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A84CF4" w:rsidRPr="0097449D" w14:paraId="3F6DED8C" w14:textId="4EFB3FD1" w:rsidTr="007867E0">
        <w:tc>
          <w:tcPr>
            <w:tcW w:w="3504" w:type="dxa"/>
          </w:tcPr>
          <w:bookmarkEnd w:id="0"/>
          <w:p w14:paraId="1D32C2F5" w14:textId="21CFBE34" w:rsidR="008C2011" w:rsidRPr="009E2425" w:rsidRDefault="008C2011" w:rsidP="00D6032A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DOCUMENTOS RELACIONADOS:</w:t>
            </w:r>
            <w:r w:rsidR="00AE7683"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846" w:type="dxa"/>
            <w:gridSpan w:val="2"/>
          </w:tcPr>
          <w:p w14:paraId="6CD8007A" w14:textId="2CB7B81B" w:rsidR="008C2011" w:rsidRPr="00523C7C" w:rsidRDefault="00EA031F" w:rsidP="003F439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182" w:hanging="142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7001A7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soldadora de gas o de arco</w:t>
            </w:r>
          </w:p>
          <w:p w14:paraId="359749DF" w14:textId="1F1EA885" w:rsidR="008C2011" w:rsidRPr="00523C7C" w:rsidRDefault="00EA031F" w:rsidP="003F439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182" w:hanging="142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Parte 10 de las </w:t>
            </w:r>
            <w:r w:rsidR="007001A7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regulaciones 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seguridad y salud en el trabajo</w:t>
            </w:r>
          </w:p>
          <w:p w14:paraId="17CC1729" w14:textId="10712AA7" w:rsidR="00A84CF4" w:rsidRPr="00523C7C" w:rsidRDefault="00EA031F" w:rsidP="003F439C">
            <w:pPr>
              <w:pStyle w:val="ListParagraph"/>
              <w:numPr>
                <w:ilvl w:val="0"/>
                <w:numId w:val="32"/>
              </w:numPr>
              <w:spacing w:line="240" w:lineRule="auto"/>
              <w:ind w:left="182" w:hanging="142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SDS </w:t>
            </w:r>
            <w:r w:rsidR="007001A7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para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gases de soldadura</w:t>
            </w:r>
          </w:p>
        </w:tc>
      </w:tr>
      <w:tr w:rsidR="00A84CF4" w:rsidRPr="0097449D" w14:paraId="458CCC66" w14:textId="515CD549" w:rsidTr="007867E0">
        <w:tc>
          <w:tcPr>
            <w:tcW w:w="3504" w:type="dxa"/>
          </w:tcPr>
          <w:p w14:paraId="459378C4" w14:textId="17909C7A" w:rsidR="00EA031F" w:rsidRPr="009E2425" w:rsidRDefault="00D05719" w:rsidP="003F439C">
            <w:pPr>
              <w:spacing w:line="240" w:lineRule="auto"/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9E2425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CUANDO USAR ESTA PRÁCTICA DE TRABAJO SEGURO, </w:t>
            </w:r>
            <w:r w:rsidRPr="009E2425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SAFE WORK PRACTICES</w:t>
            </w:r>
            <w:r w:rsidRPr="009E2425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 (</w:t>
            </w:r>
            <w:r w:rsidRPr="009E2425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SWP</w:t>
            </w:r>
            <w:r w:rsidRPr="009E2425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>):</w:t>
            </w:r>
          </w:p>
        </w:tc>
        <w:tc>
          <w:tcPr>
            <w:tcW w:w="5846" w:type="dxa"/>
            <w:gridSpan w:val="2"/>
          </w:tcPr>
          <w:p w14:paraId="716F4535" w14:textId="38E52254" w:rsidR="00EA031F" w:rsidRPr="00523C7C" w:rsidRDefault="00EA031F" w:rsidP="00D6032A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Educar y capacitar a los empleados, contratistas y personal de servicio, sobre los peligros potenciales que implica la operación y el mantenimiento de los equipos de soldadura.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Establecer y mantener las precauciones y prácticas de trabajo seguras para el uso de este equipo, en lo que respecta a </w:t>
            </w:r>
            <w:r w:rsidR="0099380D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su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operaci</w:t>
            </w:r>
            <w:r w:rsidR="0099380D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ón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</w:tc>
      </w:tr>
      <w:tr w:rsidR="00A84CF4" w:rsidRPr="00523C7C" w14:paraId="701CD8BE" w14:textId="6EC32419" w:rsidTr="007867E0">
        <w:tc>
          <w:tcPr>
            <w:tcW w:w="3504" w:type="dxa"/>
          </w:tcPr>
          <w:p w14:paraId="01F35BFE" w14:textId="73F726F2" w:rsidR="008C2011" w:rsidRPr="009E2425" w:rsidRDefault="008C2011" w:rsidP="00D6032A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35D0DF27" w14:textId="73D7EEA3" w:rsidR="008C2011" w:rsidRPr="00523C7C" w:rsidRDefault="00EA031F" w:rsidP="00523C7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Exposición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a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humos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metálicos</w:t>
            </w:r>
            <w:proofErr w:type="spellEnd"/>
          </w:p>
          <w:p w14:paraId="290DAA4B" w14:textId="4F8346F7" w:rsidR="008C2011" w:rsidRPr="00523C7C" w:rsidRDefault="00EA031F" w:rsidP="00523C7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Radiación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ultravioleta</w:t>
            </w:r>
            <w:proofErr w:type="spellEnd"/>
          </w:p>
          <w:p w14:paraId="0C4AD1E5" w14:textId="78EFEDA0" w:rsidR="008C2011" w:rsidRPr="00523C7C" w:rsidRDefault="00EA031F" w:rsidP="00523C7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Quemaduras</w:t>
            </w:r>
            <w:proofErr w:type="spellEnd"/>
          </w:p>
          <w:p w14:paraId="2D62FF15" w14:textId="5E1B0DF8" w:rsidR="008C2011" w:rsidRPr="00523C7C" w:rsidRDefault="00EA031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Fuego y/o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explosión</w:t>
            </w:r>
            <w:proofErr w:type="spellEnd"/>
          </w:p>
          <w:p w14:paraId="49E087A5" w14:textId="45531B77" w:rsidR="008C2011" w:rsidRPr="00523C7C" w:rsidRDefault="00EA031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Daño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a los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ojos</w:t>
            </w:r>
            <w:proofErr w:type="spellEnd"/>
          </w:p>
          <w:p w14:paraId="45C09590" w14:textId="5B656458" w:rsidR="008C2011" w:rsidRPr="00523C7C" w:rsidRDefault="00EA031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Choque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eléctrico</w:t>
            </w:r>
            <w:proofErr w:type="spellEnd"/>
          </w:p>
          <w:p w14:paraId="0836A03D" w14:textId="0B6C341B" w:rsidR="008C2011" w:rsidRPr="00523C7C" w:rsidRDefault="00EA031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</w:rPr>
              <w:t>Cortes</w:t>
            </w:r>
          </w:p>
          <w:p w14:paraId="4F4CD0E3" w14:textId="607DF2ED" w:rsidR="00A84CF4" w:rsidRPr="00523C7C" w:rsidRDefault="00EA031F" w:rsidP="003F439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Ruido</w:t>
            </w:r>
            <w:proofErr w:type="spellEnd"/>
          </w:p>
        </w:tc>
      </w:tr>
      <w:tr w:rsidR="00A84CF4" w:rsidRPr="0097449D" w14:paraId="265245F6" w14:textId="6CDB2DE7" w:rsidTr="007867E0">
        <w:tc>
          <w:tcPr>
            <w:tcW w:w="3504" w:type="dxa"/>
          </w:tcPr>
          <w:p w14:paraId="6B1F2EC6" w14:textId="2A0D1BF1" w:rsidR="008C2011" w:rsidRPr="009E2425" w:rsidRDefault="008C2011" w:rsidP="00D6032A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4D5153F5" w14:textId="3A445D0B" w:rsidR="008C2011" w:rsidRPr="00523C7C" w:rsidRDefault="008C2011" w:rsidP="00523C7C">
            <w:pPr>
              <w:spacing w:line="240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Aprobado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por CSA</w:t>
            </w:r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</w:p>
          <w:p w14:paraId="44D9C50F" w14:textId="0E36F17D" w:rsidR="008C2011" w:rsidRPr="00523C7C" w:rsidRDefault="008C2011" w:rsidP="00523C7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Calzado </w:t>
            </w:r>
            <w:r w:rsidR="0099380D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 seguridad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 punta de acero</w:t>
            </w:r>
          </w:p>
          <w:p w14:paraId="7169BB12" w14:textId="6BB246BC" w:rsidR="008C2011" w:rsidRPr="00523C7C" w:rsidRDefault="007001A7" w:rsidP="00523C7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>Careta</w:t>
            </w:r>
            <w:proofErr w:type="spellEnd"/>
            <w:r w:rsidR="008C2011" w:rsidRPr="00523C7C">
              <w:rPr>
                <w:rFonts w:ascii="Source Sans Pro Light" w:hAnsi="Source Sans Pro Light" w:cs="Arial"/>
                <w:sz w:val="22"/>
                <w:szCs w:val="22"/>
              </w:rPr>
              <w:t xml:space="preserve"> de </w:t>
            </w:r>
            <w:proofErr w:type="spellStart"/>
            <w:r w:rsidR="008C2011" w:rsidRPr="00523C7C">
              <w:rPr>
                <w:rFonts w:ascii="Source Sans Pro Light" w:hAnsi="Source Sans Pro Light" w:cs="Arial"/>
                <w:sz w:val="22"/>
                <w:szCs w:val="22"/>
              </w:rPr>
              <w:t>soldador</w:t>
            </w:r>
            <w:proofErr w:type="spellEnd"/>
            <w:r w:rsidR="008C2011" w:rsidRPr="00523C7C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</w:p>
          <w:p w14:paraId="003A8D97" w14:textId="24DD88AD" w:rsidR="008C2011" w:rsidRPr="00523C7C" w:rsidRDefault="008C2011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>Máscara</w:t>
            </w:r>
            <w:proofErr w:type="spellEnd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 xml:space="preserve"> o </w:t>
            </w:r>
            <w:proofErr w:type="spellStart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>respirador</w:t>
            </w:r>
            <w:proofErr w:type="spellEnd"/>
          </w:p>
          <w:p w14:paraId="61568AA2" w14:textId="0E2D2744" w:rsidR="008C2011" w:rsidRPr="00523C7C" w:rsidRDefault="008C2011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Ropa ignífuga</w:t>
            </w:r>
            <w:r w:rsidR="00A11B86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(</w:t>
            </w:r>
            <w:r w:rsidR="00A84CF4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retardante</w:t>
            </w:r>
            <w:r w:rsidR="00A11B86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 fuego)</w:t>
            </w:r>
          </w:p>
          <w:p w14:paraId="50114C35" w14:textId="5B070CB4" w:rsidR="008C2011" w:rsidRPr="00523C7C" w:rsidRDefault="008C2011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>Protección</w:t>
            </w:r>
            <w:proofErr w:type="spellEnd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 xml:space="preserve"> </w:t>
            </w:r>
            <w:proofErr w:type="spellStart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>auditiva</w:t>
            </w:r>
            <w:proofErr w:type="spellEnd"/>
          </w:p>
          <w:p w14:paraId="42A56FEF" w14:textId="05FE112C" w:rsidR="008C2011" w:rsidRPr="00523C7C" w:rsidRDefault="008C2011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>Guantes</w:t>
            </w:r>
            <w:proofErr w:type="spellEnd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 xml:space="preserve"> de </w:t>
            </w:r>
            <w:proofErr w:type="spellStart"/>
            <w:r w:rsidRPr="00523C7C">
              <w:rPr>
                <w:rFonts w:ascii="Source Sans Pro Light" w:hAnsi="Source Sans Pro Light" w:cs="Arial"/>
                <w:sz w:val="22"/>
                <w:szCs w:val="22"/>
              </w:rPr>
              <w:t>soldador</w:t>
            </w:r>
            <w:proofErr w:type="spellEnd"/>
          </w:p>
          <w:p w14:paraId="2F7CEB0F" w14:textId="765EC59F" w:rsidR="008C2011" w:rsidRPr="00523C7C" w:rsidRDefault="008C2011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Contener el pelo largo y suelto - incluye</w:t>
            </w:r>
            <w:r w:rsidR="00A11B86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ndo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barba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A84CF4" w:rsidRPr="0097449D" w14:paraId="6F305D66" w14:textId="748B3281" w:rsidTr="007867E0">
        <w:tc>
          <w:tcPr>
            <w:tcW w:w="3504" w:type="dxa"/>
          </w:tcPr>
          <w:p w14:paraId="5D3C5908" w14:textId="31DB81D5" w:rsidR="008C2011" w:rsidRPr="009E2425" w:rsidRDefault="008C2011" w:rsidP="00D6032A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</w:t>
            </w:r>
            <w:r w:rsidR="00662F8D"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 </w:t>
            </w:r>
            <w:r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DE </w:t>
            </w:r>
            <w:r w:rsidR="00662F8D"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ENTRENAMIENTO:</w:t>
            </w:r>
          </w:p>
        </w:tc>
        <w:tc>
          <w:tcPr>
            <w:tcW w:w="5846" w:type="dxa"/>
            <w:gridSpan w:val="2"/>
          </w:tcPr>
          <w:p w14:paraId="1B1D7F85" w14:textId="5660C4DD" w:rsidR="00A84CF4" w:rsidRPr="00523C7C" w:rsidRDefault="00A11B86" w:rsidP="00523C7C">
            <w:pPr>
              <w:pStyle w:val="ListParagraph"/>
              <w:numPr>
                <w:ilvl w:val="0"/>
                <w:numId w:val="4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Entrenamiento</w:t>
            </w:r>
            <w:r w:rsidR="008C2011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cargo de una persona competente y con experiencia</w:t>
            </w:r>
          </w:p>
        </w:tc>
      </w:tr>
      <w:tr w:rsidR="00A84CF4" w:rsidRPr="0097449D" w14:paraId="454C556C" w14:textId="09117A47" w:rsidTr="007867E0">
        <w:tc>
          <w:tcPr>
            <w:tcW w:w="3504" w:type="dxa"/>
          </w:tcPr>
          <w:p w14:paraId="5C04F588" w14:textId="38534D49" w:rsidR="008C2011" w:rsidRPr="009E2425" w:rsidRDefault="008C2011" w:rsidP="00D6032A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7E8CB63A" w14:textId="5ADD5905" w:rsidR="00A84CF4" w:rsidRPr="00523C7C" w:rsidRDefault="008C2011" w:rsidP="003F439C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Inform</w:t>
            </w:r>
            <w:r w:rsidR="00A11B86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ar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otros trabajadores de las actividades de soldadura en la granja.</w:t>
            </w:r>
            <w:r w:rsidR="00AE7683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Manten</w:t>
            </w:r>
            <w:r w:rsidR="00A11B86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er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extintor cerca y </w:t>
            </w:r>
            <w:r w:rsidR="00A11B86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ser necesario 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estable</w:t>
            </w:r>
            <w:r w:rsidR="00A11B86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cer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una guardia.</w:t>
            </w:r>
            <w:r w:rsidR="00AE7683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instrucciones a seguir pueden aplicarse a la </w:t>
            </w:r>
            <w:r w:rsidR="002757D9"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soldadora de gas o de arco</w:t>
            </w: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A84CF4" w:rsidRPr="00523C7C" w14:paraId="62A94C0F" w14:textId="5BD55109" w:rsidTr="007867E0">
        <w:tc>
          <w:tcPr>
            <w:tcW w:w="3504" w:type="dxa"/>
          </w:tcPr>
          <w:p w14:paraId="4ADB85D0" w14:textId="275D2DB3" w:rsidR="008C2011" w:rsidRPr="009E2425" w:rsidRDefault="008C2011" w:rsidP="00D6032A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E2425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846" w:type="dxa"/>
            <w:gridSpan w:val="2"/>
          </w:tcPr>
          <w:p w14:paraId="3A9D8172" w14:textId="7479251A" w:rsidR="008C2011" w:rsidRPr="00523C7C" w:rsidRDefault="00EA031F" w:rsidP="00523C7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477BC429" w14:textId="38233130" w:rsidR="008C2011" w:rsidRPr="00523C7C" w:rsidRDefault="00EA031F" w:rsidP="00523C7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72213940" w14:textId="16FAA07A" w:rsidR="008C2011" w:rsidRPr="00523C7C" w:rsidRDefault="00EA031F" w:rsidP="00523C7C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Teléfono móvil/inteligente o radio de dos vías </w:t>
            </w:r>
          </w:p>
          <w:p w14:paraId="7F9E3CB7" w14:textId="04CF2DAB" w:rsidR="008C2011" w:rsidRPr="00523C7C" w:rsidRDefault="00EA031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Oxígeno</w:t>
            </w:r>
            <w:proofErr w:type="spellEnd"/>
          </w:p>
          <w:p w14:paraId="748C2B0B" w14:textId="772E10C7" w:rsidR="008C2011" w:rsidRPr="00523C7C" w:rsidRDefault="00EA031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Acetileno</w:t>
            </w:r>
            <w:proofErr w:type="spellEnd"/>
          </w:p>
          <w:p w14:paraId="405C3ADC" w14:textId="55BB8329" w:rsidR="008C2011" w:rsidRPr="00523C7C" w:rsidRDefault="00EA031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Antorcha</w:t>
            </w:r>
            <w:proofErr w:type="spellEnd"/>
          </w:p>
          <w:p w14:paraId="2D4AD91F" w14:textId="42ED19DA" w:rsidR="008C2011" w:rsidRPr="00523C7C" w:rsidRDefault="00EA031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Ventilación</w:t>
            </w:r>
            <w:proofErr w:type="spellEnd"/>
          </w:p>
          <w:p w14:paraId="2B7853E1" w14:textId="3430A65A" w:rsidR="008C2011" w:rsidRPr="00523C7C" w:rsidRDefault="00EA031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Fuente de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energía</w:t>
            </w:r>
            <w:proofErr w:type="spellEnd"/>
          </w:p>
          <w:p w14:paraId="2192BEFB" w14:textId="38A5FCA7" w:rsidR="008C2011" w:rsidRPr="00523C7C" w:rsidRDefault="00EA031F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</w:rPr>
              <w:t xml:space="preserve">Gas de </w:t>
            </w:r>
            <w:proofErr w:type="spellStart"/>
            <w:r w:rsidRPr="00523C7C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</w:p>
        </w:tc>
      </w:tr>
      <w:tr w:rsidR="00A84CF4" w:rsidRPr="0097449D" w14:paraId="6107FD88" w14:textId="09B83638" w:rsidTr="00EB3BBA">
        <w:tc>
          <w:tcPr>
            <w:tcW w:w="9350" w:type="dxa"/>
            <w:gridSpan w:val="3"/>
            <w:vAlign w:val="center"/>
          </w:tcPr>
          <w:p w14:paraId="43F6E7FF" w14:textId="6D9ED1D7" w:rsidR="003A4578" w:rsidRPr="00523C7C" w:rsidRDefault="00A11B86" w:rsidP="00D6032A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>Al soldar, l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os empleados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deben llevar guantes, </w:t>
            </w:r>
            <w:proofErr w:type="spellStart"/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cubrebrazos</w:t>
            </w:r>
            <w:proofErr w:type="spellEnd"/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(si procede) y una careta para soldar, además de cualquier otro equipo de protección personal </w:t>
            </w:r>
            <w:r w:rsidR="007001A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habitual 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 equipo de seguridad.</w:t>
            </w:r>
          </w:p>
          <w:p w14:paraId="722EF960" w14:textId="50BC625E" w:rsidR="003A4578" w:rsidRPr="00523C7C" w:rsidRDefault="007001A7" w:rsidP="00523C7C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En el área inmediata de trabajo</w:t>
            </w:r>
            <w:r w:rsidRPr="00523C7C" w:rsidDel="007001A7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ebe haber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disponible un</w:t>
            </w:r>
            <w:r w:rsidR="00A84CF4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extintor cargado</w:t>
            </w:r>
            <w:r w:rsidR="00A84CF4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0F21CC9E" w14:textId="75CCAC83" w:rsidR="003A4578" w:rsidRPr="00523C7C" w:rsidRDefault="00EA031F" w:rsidP="00523C7C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Despeje el área de trabajo de materiales inflamables.</w:t>
            </w:r>
          </w:p>
          <w:p w14:paraId="1EB37CE0" w14:textId="3D57392D" w:rsidR="003A4578" w:rsidRPr="00523C7C" w:rsidRDefault="00EA031F" w:rsidP="00523C7C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Limpie de polvo y escombros</w:t>
            </w:r>
            <w:r w:rsidR="007001A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el suelo y el área de trabajo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66CA6F0B" w14:textId="6B7C8416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 el suelo es combustible, humedézcalo o cúbralo con</w:t>
            </w:r>
            <w:r w:rsidR="00A11B86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una lámina de metal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F12F8BF" w14:textId="5639386E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Asegúrese de que se ha</w:t>
            </w:r>
            <w:r w:rsidR="002757D9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yan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colocado las pantallas adecuadas, para evitar que los compañeros de trabajo reciban destellos de soldadura.</w:t>
            </w:r>
          </w:p>
          <w:p w14:paraId="15DDABFA" w14:textId="22E43F13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Utilice abrazaderas, </w:t>
            </w:r>
            <w:r w:rsidR="002E112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banco de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tornillo, alicates </w:t>
            </w:r>
            <w:r w:rsidR="002E112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(pinzas)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bloqueo o similares para mantener el material unido</w:t>
            </w:r>
            <w:r w:rsidR="002E112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41B6192" w14:textId="4531E15C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Los empleados deben asegurar una ventilación adecuada cuando estén soldando.</w:t>
            </w:r>
          </w:p>
          <w:p w14:paraId="597B1061" w14:textId="0AEC12BF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Asegúrese de que los tanques estén bien sujetos a la pared</w:t>
            </w:r>
            <w:r w:rsidR="002757D9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 la mesa o al carro según </w:t>
            </w:r>
            <w:r w:rsidR="002757D9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aplique</w:t>
            </w:r>
            <w:r w:rsidR="00A84CF4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C4143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Siempre c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ompruebe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que no haya fugas en el equipo antes de utilizarlo y asegúrese de que todas las conexiones estén bien apretadas.</w:t>
            </w:r>
          </w:p>
          <w:p w14:paraId="61303A45" w14:textId="505C56EE" w:rsidR="003A4578" w:rsidRPr="00523C7C" w:rsidRDefault="002757D9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Cuando no se utilice o se transporte</w:t>
            </w:r>
            <w:r w:rsidR="00A84CF4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el tanque de soldadura, a</w:t>
            </w:r>
            <w:r w:rsidR="00C4143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segúrese de que todas las válvulas estén cerradas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 Almacene el soldador, los tanques y las pantallas</w:t>
            </w:r>
            <w:r w:rsidR="00641B1E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el área apropiada y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manera segura.</w:t>
            </w:r>
          </w:p>
          <w:p w14:paraId="12384B86" w14:textId="4A60299D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Al transportar los tanques a los lugares de trabajo, retire y guarde todos los manómetros y antorchas. T</w:t>
            </w:r>
            <w:r w:rsidR="00E2675A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ansp</w:t>
            </w:r>
            <w:r w:rsidR="00C4143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órtelos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con la tapa de seguridad puesta</w:t>
            </w:r>
            <w:r w:rsidR="00E2675A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="0026314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pie y asegurad</w:t>
            </w:r>
            <w:r w:rsidR="0026314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os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posición vertical.</w:t>
            </w:r>
          </w:p>
          <w:p w14:paraId="14B62115" w14:textId="07EB1024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Siga siempre las recomendaciones del fabricante para los procedimientos de mantenimiento.</w:t>
            </w:r>
          </w:p>
          <w:p w14:paraId="2A1FEE75" w14:textId="272D05A4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Cuando otros trabajadores puedan estar también expuestos a los peligros creados por la soldadura</w:t>
            </w:r>
            <w:r w:rsidR="0026314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como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corte y 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quemaduras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prot</w:t>
            </w:r>
            <w:r w:rsidR="0026314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éjalos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mediante el uso de "pantallas".</w:t>
            </w:r>
          </w:p>
          <w:p w14:paraId="260BD174" w14:textId="353011F8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Nunca comience a trabajar sin la debida autorización.</w:t>
            </w:r>
          </w:p>
          <w:p w14:paraId="2E6F058A" w14:textId="31A481DA" w:rsidR="003A4578" w:rsidRPr="00523C7C" w:rsidRDefault="0026314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Revise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zona de trabajo en busca de material combustible y posibles vapores inflamables antes de empezar a trabajar.</w:t>
            </w:r>
          </w:p>
          <w:p w14:paraId="74345406" w14:textId="3378033F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Un soldador nunca debe trabajar solo.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 debe mantener una vigilancia contra incendios o chispas.</w:t>
            </w:r>
          </w:p>
          <w:p w14:paraId="168862AB" w14:textId="5254CA12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Compruebe l</w:t>
            </w:r>
            <w:r w:rsidR="00ED362E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as tuberías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y mangueras </w:t>
            </w:r>
            <w:r w:rsidR="00ED362E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que puedan ser o contener material inflamable, a fin de</w:t>
            </w:r>
            <w:r w:rsidR="00A84CF4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protegerlos de escoria </w:t>
            </w:r>
            <w:r w:rsidR="0026314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(desechos)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chispas.</w:t>
            </w:r>
          </w:p>
          <w:p w14:paraId="093DF099" w14:textId="714C4E67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Nunca suelde o corte</w:t>
            </w:r>
            <w:r w:rsidR="0026314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E2675A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mangueras/tuberías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, tambores, tanques, etc. </w:t>
            </w:r>
            <w:r w:rsidR="0026314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q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ue hayan estado en servicio</w:t>
            </w:r>
            <w:r w:rsidR="0026314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sin asegurarse de que se han tomado todas las precauciones y se han obtenido los permisos.</w:t>
            </w:r>
          </w:p>
          <w:p w14:paraId="514A39F3" w14:textId="2F8784CB" w:rsidR="00D6032A" w:rsidRPr="009E2425" w:rsidRDefault="00EA031F" w:rsidP="009E2425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Nunca entre, suelde o c</w:t>
            </w:r>
            <w:r w:rsidR="00E2675A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orte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en un espacio confinado</w:t>
            </w:r>
            <w:r w:rsidR="00557BCB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sin las pruebas de gas apropiadas y </w:t>
            </w:r>
            <w:r w:rsidR="00557BCB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el vigilante de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seguridad requerido.</w:t>
            </w:r>
          </w:p>
          <w:p w14:paraId="4D059AA1" w14:textId="346E57B1" w:rsidR="003A4578" w:rsidRPr="00523C7C" w:rsidRDefault="00EA031F" w:rsidP="00D6032A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Cuando trabaje </w:t>
            </w:r>
            <w:r w:rsidR="000A255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 lo alto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 utilice materiales resistentes al fuego (mantas, lonas) para controlar o contener l</w:t>
            </w:r>
            <w:r w:rsidR="00ED362E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os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ED362E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desechos</w:t>
            </w:r>
            <w:r w:rsidR="00A84CF4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y las chispas.</w:t>
            </w:r>
          </w:p>
          <w:p w14:paraId="6B09EFB2" w14:textId="1DCC4FF5" w:rsidR="003A4578" w:rsidRPr="00523C7C" w:rsidRDefault="000A255C" w:rsidP="00523C7C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No debe cortar o soldar en donde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las chispas y l</w:t>
            </w:r>
            <w:r w:rsidR="00ED362E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os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ED362E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desechos</w:t>
            </w:r>
            <w:r w:rsidR="00A84CF4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de corte</w:t>
            </w:r>
            <w:r w:rsidR="00641B1E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caigan sobre los cilindros 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lastRenderedPageBreak/>
              <w:t>(alej</w:t>
            </w:r>
            <w:r w:rsidR="0090397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="00EA031F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todos los cilindros hacia un lado).</w:t>
            </w:r>
          </w:p>
          <w:p w14:paraId="773D7E5D" w14:textId="039C743B" w:rsidR="003A4578" w:rsidRPr="00523C7C" w:rsidRDefault="00EA031F" w:rsidP="00523C7C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Abr</w:t>
            </w:r>
            <w:r w:rsidR="0090397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lentamente todas las válvulas de los cilindros.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La llave utilizada para abrir las válvulas de los cilindros debe mantenerse siempre en el vástago de la válvula cuando el cilindro esté en uso.</w:t>
            </w:r>
          </w:p>
          <w:p w14:paraId="0D25BBFC" w14:textId="5FAD70FD" w:rsidR="003A4578" w:rsidRPr="00523C7C" w:rsidRDefault="00EA031F" w:rsidP="00523C7C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Almacen</w:t>
            </w:r>
            <w:r w:rsidR="000A255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los cilindros por separado.</w:t>
            </w:r>
            <w:r w:rsidR="00AE7683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Ver </w:t>
            </w:r>
            <w:r w:rsidR="000A255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SDS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7BA9724F" w14:textId="07938AED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Compruebe la conexión a tierra para la soldadura</w:t>
            </w:r>
            <w:r w:rsidR="0090397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de</w:t>
            </w:r>
            <w:r w:rsidR="000A255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arco</w:t>
            </w:r>
            <w:r w:rsidR="005C3CAD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2E9330A5" w14:textId="7C1260E8" w:rsidR="003A4578" w:rsidRPr="00523C7C" w:rsidRDefault="00EA031F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Compr</w:t>
            </w:r>
            <w:r w:rsidR="000A255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uebe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que se utili</w:t>
            </w:r>
            <w:r w:rsidR="00903977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ce 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el tipo y tamaño correcto de electrodo</w:t>
            </w:r>
            <w:r w:rsidR="005C3CAD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,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para la tarea realizada en la soldadura por arco.</w:t>
            </w:r>
          </w:p>
          <w:p w14:paraId="33374DDD" w14:textId="537C44C4" w:rsidR="009B2FBA" w:rsidRPr="009E2425" w:rsidRDefault="00EA031F" w:rsidP="009E2425">
            <w:pPr>
              <w:numPr>
                <w:ilvl w:val="0"/>
                <w:numId w:val="37"/>
              </w:numPr>
              <w:spacing w:after="120" w:line="240" w:lineRule="auto"/>
              <w:rPr>
                <w:rFonts w:ascii="Source Sans Pro Light" w:hAnsi="Source Sans Pro Light" w:cs="Arial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Compr</w:t>
            </w:r>
            <w:r w:rsidR="000A255C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uebe</w:t>
            </w:r>
            <w:r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 xml:space="preserve"> la polaridad para ver si coincide con la del electrodo</w:t>
            </w:r>
            <w:r w:rsidR="005C3CAD" w:rsidRPr="00523C7C">
              <w:rPr>
                <w:rFonts w:ascii="Source Sans Pro Light" w:hAnsi="Source Sans Pro Light" w:cs="Arial"/>
                <w:sz w:val="22"/>
                <w:szCs w:val="22"/>
                <w:lang w:val="es-MX"/>
              </w:rPr>
              <w:t>.</w:t>
            </w:r>
          </w:p>
          <w:p w14:paraId="2D08CFCC" w14:textId="3EC0125B" w:rsidR="002A42F4" w:rsidRPr="00523C7C" w:rsidRDefault="00EA031F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 w:cs="Arial"/>
                <w:color w:val="auto"/>
                <w:sz w:val="22"/>
                <w:szCs w:val="22"/>
                <w:lang w:val="es-MX"/>
              </w:rPr>
            </w:pPr>
            <w:proofErr w:type="spellStart"/>
            <w:r w:rsidRPr="00523C7C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Procedimiento</w:t>
            </w:r>
            <w:proofErr w:type="spellEnd"/>
            <w:r w:rsidRPr="00523C7C">
              <w:rPr>
                <w:rFonts w:ascii="Source Sans Pro Light" w:hAnsi="Source Sans Pro Light" w:cs="Arial"/>
                <w:color w:val="auto"/>
                <w:sz w:val="22"/>
                <w:szCs w:val="22"/>
              </w:rPr>
              <w:t>:</w:t>
            </w:r>
          </w:p>
          <w:p w14:paraId="15C1A0BD" w14:textId="056CD538" w:rsidR="003A4578" w:rsidRPr="00523C7C" w:rsidRDefault="000A255C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Haga</w:t>
            </w:r>
            <w:r w:rsidR="00AE7683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</w:t>
            </w:r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una evaluación de </w:t>
            </w:r>
            <w:r w:rsidR="00B8188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los peligros</w:t>
            </w:r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antes de empezar a trabajar y documéntel</w:t>
            </w:r>
            <w:r w:rsidR="00B8188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os</w:t>
            </w:r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en el formulario de evaluación de </w:t>
            </w:r>
            <w:r w:rsidR="00B8188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peligro</w:t>
            </w:r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s laborales y acciones correctivas.</w:t>
            </w:r>
          </w:p>
          <w:p w14:paraId="40402264" w14:textId="5E5F8422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Inspeccion</w:t>
            </w:r>
            <w:r w:rsidR="000A255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e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y p</w:t>
            </w:r>
            <w:r w:rsidR="000A255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ó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n</w:t>
            </w:r>
            <w:r w:rsidR="000A255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gase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los equipo de protección personal requeridos indicados anteriormente.</w:t>
            </w:r>
          </w:p>
          <w:p w14:paraId="777424DA" w14:textId="2692DDDF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Ventil</w:t>
            </w:r>
            <w:r w:rsidR="000A255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e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el área de trabajo.</w:t>
            </w:r>
          </w:p>
          <w:p w14:paraId="3DB6A6D2" w14:textId="6B568D40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Colo</w:t>
            </w:r>
            <w:r w:rsidR="000A255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que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las pantallas de soldadura.</w:t>
            </w:r>
          </w:p>
          <w:p w14:paraId="232AA839" w14:textId="612A3139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Disponga de un equipo de respuesta a incendios.</w:t>
            </w:r>
            <w:r w:rsidR="00AE7683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Ten</w:t>
            </w:r>
            <w:r w:rsidR="00E65783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ga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un plan de vigilancia contra incendios.</w:t>
            </w:r>
          </w:p>
          <w:p w14:paraId="368455B2" w14:textId="5AD607C0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Comunique su plan de trabajo a los demás trabajadores.</w:t>
            </w:r>
          </w:p>
          <w:p w14:paraId="0DD84FFB" w14:textId="359F8E31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Inspeccione la máquina y/o los cilindros en busca de defectos o daños.</w:t>
            </w:r>
          </w:p>
          <w:p w14:paraId="3E80FA25" w14:textId="596DB305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Abra las válvulas de los cilindros lentamente - mantenga la llave cerca de los tanques mientras est</w:t>
            </w:r>
            <w:r w:rsidR="00E65783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én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en uso o seleccione </w:t>
            </w:r>
            <w:r w:rsidR="009D3142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la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</w:t>
            </w:r>
            <w:r w:rsidR="00E13717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varilla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y el rango de amperaje correctos para el trabajo.</w:t>
            </w:r>
          </w:p>
          <w:p w14:paraId="75092C7D" w14:textId="21B88F3E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Encienda la antorcha o</w:t>
            </w:r>
            <w:r w:rsidR="00AE7683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la máquina.</w:t>
            </w:r>
          </w:p>
          <w:p w14:paraId="7BFCA973" w14:textId="57BFA0CB" w:rsidR="003A4578" w:rsidRPr="00523C7C" w:rsidRDefault="00AE7683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>Haga</w:t>
            </w:r>
            <w:proofErr w:type="spellEnd"/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 xml:space="preserve"> </w:t>
            </w:r>
            <w:proofErr w:type="spellStart"/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>el</w:t>
            </w:r>
            <w:proofErr w:type="spellEnd"/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 xml:space="preserve"> </w:t>
            </w:r>
            <w:proofErr w:type="spellStart"/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>trabajo</w:t>
            </w:r>
            <w:proofErr w:type="spellEnd"/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>.</w:t>
            </w:r>
          </w:p>
          <w:p w14:paraId="26FD8C4D" w14:textId="54D9CC60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Apag</w:t>
            </w:r>
            <w:r w:rsidR="000A255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ue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la antorcha o la máquina.</w:t>
            </w:r>
          </w:p>
          <w:p w14:paraId="67FC329F" w14:textId="3F483E7F" w:rsidR="003A4578" w:rsidRPr="00523C7C" w:rsidRDefault="00E13717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Al termin</w:t>
            </w:r>
            <w:r w:rsidR="00AE7683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ar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c</w:t>
            </w:r>
            <w:r w:rsidR="000A255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ierre</w:t>
            </w:r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la válvula de la botella y liber</w:t>
            </w: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e</w:t>
            </w:r>
            <w:r w:rsidR="00EA031F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 xml:space="preserve"> la presión de la manguera.</w:t>
            </w:r>
          </w:p>
          <w:p w14:paraId="512EF6FF" w14:textId="70E79CF9" w:rsidR="003A4578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</w:pPr>
            <w:proofErr w:type="spellStart"/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>Enrolle</w:t>
            </w:r>
            <w:proofErr w:type="spellEnd"/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 xml:space="preserve"> las </w:t>
            </w:r>
            <w:proofErr w:type="spellStart"/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>mangueras</w:t>
            </w:r>
            <w:proofErr w:type="spellEnd"/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</w:rPr>
              <w:t>.</w:t>
            </w:r>
          </w:p>
          <w:p w14:paraId="7B04C8D9" w14:textId="75480150" w:rsidR="00AE7683" w:rsidRPr="00523C7C" w:rsidRDefault="00EA031F">
            <w:pPr>
              <w:pStyle w:val="Default"/>
              <w:numPr>
                <w:ilvl w:val="0"/>
                <w:numId w:val="4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/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Guarde los cilindros y la máquina en un área segura</w:t>
            </w:r>
            <w:r w:rsidR="00B8188C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, lejos del tráfico</w:t>
            </w:r>
            <w:r w:rsidR="009D3142" w:rsidRPr="00523C7C">
              <w:rPr>
                <w:rFonts w:ascii="Source Sans Pro Light" w:hAnsi="Source Sans Pro Light" w:cs="Arial"/>
                <w:color w:val="auto"/>
                <w:kern w:val="1"/>
                <w:sz w:val="22"/>
                <w:szCs w:val="22"/>
                <w:lang w:val="es-MX"/>
              </w:rPr>
              <w:t>.</w:t>
            </w:r>
          </w:p>
        </w:tc>
      </w:tr>
      <w:tr w:rsidR="00A84CF4" w:rsidRPr="0097449D" w14:paraId="49D84C94" w14:textId="77777777" w:rsidTr="00DE4CC9">
        <w:tc>
          <w:tcPr>
            <w:tcW w:w="4675" w:type="dxa"/>
            <w:gridSpan w:val="2"/>
          </w:tcPr>
          <w:p w14:paraId="7B63B0E8" w14:textId="572F7B85" w:rsidR="00E13717" w:rsidRPr="009E2425" w:rsidRDefault="00E13717" w:rsidP="00D6032A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9E2425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5D6DD776" w:rsidR="00E13717" w:rsidRPr="00523C7C" w:rsidRDefault="00E13717" w:rsidP="00523C7C">
            <w:p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523C7C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Pr="003A4578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3A4578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97BB6" w14:textId="77777777" w:rsidR="00B276AA" w:rsidRDefault="00B276AA" w:rsidP="00FF42F5">
      <w:pPr>
        <w:spacing w:line="240" w:lineRule="auto"/>
      </w:pPr>
      <w:r>
        <w:separator/>
      </w:r>
    </w:p>
  </w:endnote>
  <w:endnote w:type="continuationSeparator" w:id="0">
    <w:p w14:paraId="13FEBB31" w14:textId="77777777" w:rsidR="00B276AA" w:rsidRDefault="00B276AA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68CF" w14:textId="77777777" w:rsidR="00EA031F" w:rsidRPr="00EB7FA5" w:rsidRDefault="00EA031F" w:rsidP="00EA031F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131BFD5A" w14:textId="2A671F18" w:rsidR="00710268" w:rsidRPr="008C2011" w:rsidRDefault="00EA031F" w:rsidP="00AE7683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EB0A" w14:textId="77777777" w:rsidR="00B276AA" w:rsidRDefault="00B276AA" w:rsidP="00FF42F5">
      <w:pPr>
        <w:spacing w:line="240" w:lineRule="auto"/>
      </w:pPr>
      <w:r>
        <w:separator/>
      </w:r>
    </w:p>
  </w:footnote>
  <w:footnote w:type="continuationSeparator" w:id="0">
    <w:p w14:paraId="7BECE15A" w14:textId="77777777" w:rsidR="00B276AA" w:rsidRDefault="00B276AA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A15F7" w14:textId="01EFFE7B" w:rsidR="00AE7683" w:rsidRDefault="00EA031F" w:rsidP="00A84CF4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8C2011">
      <w:rPr>
        <w:rFonts w:ascii="Source Sans Pro Light" w:hAnsi="Source Sans Pro Light"/>
        <w:b/>
        <w:bCs/>
        <w:sz w:val="24"/>
        <w:szCs w:val="24"/>
        <w:lang w:val="es-MX"/>
      </w:rPr>
      <w:t>SOLDADURA</w:t>
    </w:r>
    <w:r w:rsidRPr="008C2011" w:rsidDel="00EA031F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="008C2011" w:rsidRPr="008C2011">
      <w:rPr>
        <w:rFonts w:ascii="Source Sans Pro Light" w:hAnsi="Source Sans Pro Light"/>
        <w:b/>
        <w:bCs/>
        <w:sz w:val="24"/>
        <w:szCs w:val="24"/>
        <w:lang w:val="es-MX"/>
      </w:rPr>
      <w:t xml:space="preserve">PRÁCTICA DE TRABAJO SEGURO </w:t>
    </w:r>
  </w:p>
  <w:p w14:paraId="47931942" w14:textId="69B01279" w:rsidR="00F60E22" w:rsidRDefault="00A84CF4" w:rsidP="00A84CF4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 xml:space="preserve">DE </w:t>
    </w:r>
    <w:r w:rsidR="0097449D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97449D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97449D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9E2425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97449D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F7147EF4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4EB"/>
    <w:multiLevelType w:val="hybridMultilevel"/>
    <w:tmpl w:val="F6940E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2706D"/>
    <w:multiLevelType w:val="hybridMultilevel"/>
    <w:tmpl w:val="B05683AE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23040C2F"/>
    <w:multiLevelType w:val="hybridMultilevel"/>
    <w:tmpl w:val="3D844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16244"/>
    <w:multiLevelType w:val="hybridMultilevel"/>
    <w:tmpl w:val="34E82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0253"/>
    <w:multiLevelType w:val="hybridMultilevel"/>
    <w:tmpl w:val="B4C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302521"/>
    <w:multiLevelType w:val="hybridMultilevel"/>
    <w:tmpl w:val="5DB452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A7F58"/>
    <w:multiLevelType w:val="hybridMultilevel"/>
    <w:tmpl w:val="6680C2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D44C16"/>
    <w:multiLevelType w:val="hybridMultilevel"/>
    <w:tmpl w:val="605AE7A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6" w15:restartNumberingAfterBreak="0">
    <w:nsid w:val="3A3A71EF"/>
    <w:multiLevelType w:val="hybridMultilevel"/>
    <w:tmpl w:val="2CC4C34E"/>
    <w:lvl w:ilvl="0" w:tplc="1AFA46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22DF9"/>
    <w:multiLevelType w:val="hybridMultilevel"/>
    <w:tmpl w:val="95369E9E"/>
    <w:lvl w:ilvl="0" w:tplc="A956D50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19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E060B"/>
    <w:multiLevelType w:val="hybridMultilevel"/>
    <w:tmpl w:val="F60E0B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49C68FB"/>
    <w:multiLevelType w:val="hybridMultilevel"/>
    <w:tmpl w:val="78F01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22ACA"/>
    <w:multiLevelType w:val="hybridMultilevel"/>
    <w:tmpl w:val="5EA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595CA0"/>
    <w:multiLevelType w:val="hybridMultilevel"/>
    <w:tmpl w:val="82F09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36612"/>
    <w:multiLevelType w:val="hybridMultilevel"/>
    <w:tmpl w:val="7818D0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210575"/>
    <w:multiLevelType w:val="multilevel"/>
    <w:tmpl w:val="FDC4E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position w:val="0"/>
        <w:sz w:val="21"/>
        <w:szCs w:val="21"/>
      </w:rPr>
    </w:lvl>
    <w:lvl w:ilvl="1">
      <w:start w:val="1"/>
      <w:numFmt w:val="decimal"/>
      <w:isLgl/>
      <w:suff w:val="nothing"/>
      <w:lvlText w:val="%2."/>
      <w:lvlJc w:val="left"/>
      <w:pPr>
        <w:ind w:left="-5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-5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56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-56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-56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56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-56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-560" w:firstLine="3600"/>
      </w:pPr>
      <w:rPr>
        <w:rFonts w:hint="default"/>
        <w:color w:val="000000"/>
        <w:position w:val="0"/>
        <w:sz w:val="24"/>
      </w:rPr>
    </w:lvl>
  </w:abstractNum>
  <w:abstractNum w:abstractNumId="29" w15:restartNumberingAfterBreak="0">
    <w:nsid w:val="5AD86271"/>
    <w:multiLevelType w:val="hybridMultilevel"/>
    <w:tmpl w:val="B596E2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28686A"/>
    <w:multiLevelType w:val="hybridMultilevel"/>
    <w:tmpl w:val="E88E5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B43723"/>
    <w:multiLevelType w:val="hybridMultilevel"/>
    <w:tmpl w:val="E44E2002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2" w15:restartNumberingAfterBreak="0">
    <w:nsid w:val="5FBA2DB5"/>
    <w:multiLevelType w:val="hybridMultilevel"/>
    <w:tmpl w:val="8D86AF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08D55DD"/>
    <w:multiLevelType w:val="hybridMultilevel"/>
    <w:tmpl w:val="79FC2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1141B"/>
    <w:multiLevelType w:val="hybridMultilevel"/>
    <w:tmpl w:val="04B4F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930EF8"/>
    <w:multiLevelType w:val="hybridMultilevel"/>
    <w:tmpl w:val="F85475AE"/>
    <w:lvl w:ilvl="0" w:tplc="0409000F">
      <w:start w:val="1"/>
      <w:numFmt w:val="decimal"/>
      <w:lvlText w:val="%1."/>
      <w:lvlJc w:val="left"/>
      <w:pPr>
        <w:ind w:left="921" w:hanging="360"/>
      </w:p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7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8904E8"/>
    <w:multiLevelType w:val="hybridMultilevel"/>
    <w:tmpl w:val="B9662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162CC"/>
    <w:multiLevelType w:val="hybridMultilevel"/>
    <w:tmpl w:val="6EC01DEC"/>
    <w:lvl w:ilvl="0" w:tplc="16AAFD1C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3" w:hanging="360"/>
      </w:pPr>
    </w:lvl>
    <w:lvl w:ilvl="2" w:tplc="0409001B" w:tentative="1">
      <w:start w:val="1"/>
      <w:numFmt w:val="lowerRoman"/>
      <w:lvlText w:val="%3."/>
      <w:lvlJc w:val="right"/>
      <w:pPr>
        <w:ind w:left="1713" w:hanging="180"/>
      </w:pPr>
    </w:lvl>
    <w:lvl w:ilvl="3" w:tplc="0409000F" w:tentative="1">
      <w:start w:val="1"/>
      <w:numFmt w:val="decimal"/>
      <w:lvlText w:val="%4."/>
      <w:lvlJc w:val="left"/>
      <w:pPr>
        <w:ind w:left="2433" w:hanging="360"/>
      </w:pPr>
    </w:lvl>
    <w:lvl w:ilvl="4" w:tplc="04090019" w:tentative="1">
      <w:start w:val="1"/>
      <w:numFmt w:val="lowerLetter"/>
      <w:lvlText w:val="%5."/>
      <w:lvlJc w:val="left"/>
      <w:pPr>
        <w:ind w:left="3153" w:hanging="360"/>
      </w:pPr>
    </w:lvl>
    <w:lvl w:ilvl="5" w:tplc="0409001B" w:tentative="1">
      <w:start w:val="1"/>
      <w:numFmt w:val="lowerRoman"/>
      <w:lvlText w:val="%6."/>
      <w:lvlJc w:val="right"/>
      <w:pPr>
        <w:ind w:left="3873" w:hanging="180"/>
      </w:pPr>
    </w:lvl>
    <w:lvl w:ilvl="6" w:tplc="0409000F" w:tentative="1">
      <w:start w:val="1"/>
      <w:numFmt w:val="decimal"/>
      <w:lvlText w:val="%7."/>
      <w:lvlJc w:val="left"/>
      <w:pPr>
        <w:ind w:left="4593" w:hanging="360"/>
      </w:pPr>
    </w:lvl>
    <w:lvl w:ilvl="7" w:tplc="04090019" w:tentative="1">
      <w:start w:val="1"/>
      <w:numFmt w:val="lowerLetter"/>
      <w:lvlText w:val="%8."/>
      <w:lvlJc w:val="left"/>
      <w:pPr>
        <w:ind w:left="5313" w:hanging="360"/>
      </w:pPr>
    </w:lvl>
    <w:lvl w:ilvl="8" w:tplc="0409001B" w:tentative="1">
      <w:start w:val="1"/>
      <w:numFmt w:val="lowerRoman"/>
      <w:lvlText w:val="%9."/>
      <w:lvlJc w:val="right"/>
      <w:pPr>
        <w:ind w:left="6033" w:hanging="180"/>
      </w:pPr>
    </w:lvl>
  </w:abstractNum>
  <w:abstractNum w:abstractNumId="42" w15:restartNumberingAfterBreak="0">
    <w:nsid w:val="7F7D275F"/>
    <w:multiLevelType w:val="hybridMultilevel"/>
    <w:tmpl w:val="670CB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7"/>
  </w:num>
  <w:num w:numId="4">
    <w:abstractNumId w:val="2"/>
  </w:num>
  <w:num w:numId="5">
    <w:abstractNumId w:val="1"/>
  </w:num>
  <w:num w:numId="6">
    <w:abstractNumId w:val="35"/>
  </w:num>
  <w:num w:numId="7">
    <w:abstractNumId w:val="3"/>
  </w:num>
  <w:num w:numId="8">
    <w:abstractNumId w:val="9"/>
  </w:num>
  <w:num w:numId="9">
    <w:abstractNumId w:val="26"/>
  </w:num>
  <w:num w:numId="10">
    <w:abstractNumId w:val="43"/>
  </w:num>
  <w:num w:numId="11">
    <w:abstractNumId w:val="40"/>
  </w:num>
  <w:num w:numId="12">
    <w:abstractNumId w:val="25"/>
  </w:num>
  <w:num w:numId="13">
    <w:abstractNumId w:val="39"/>
  </w:num>
  <w:num w:numId="14">
    <w:abstractNumId w:val="27"/>
  </w:num>
  <w:num w:numId="15">
    <w:abstractNumId w:val="7"/>
  </w:num>
  <w:num w:numId="16">
    <w:abstractNumId w:val="37"/>
  </w:num>
  <w:num w:numId="17">
    <w:abstractNumId w:val="12"/>
  </w:num>
  <w:num w:numId="18">
    <w:abstractNumId w:val="29"/>
  </w:num>
  <w:num w:numId="19">
    <w:abstractNumId w:val="15"/>
  </w:num>
  <w:num w:numId="20">
    <w:abstractNumId w:val="24"/>
  </w:num>
  <w:num w:numId="21">
    <w:abstractNumId w:val="20"/>
  </w:num>
  <w:num w:numId="22">
    <w:abstractNumId w:val="6"/>
  </w:num>
  <w:num w:numId="23">
    <w:abstractNumId w:val="32"/>
  </w:num>
  <w:num w:numId="24">
    <w:abstractNumId w:val="8"/>
  </w:num>
  <w:num w:numId="25">
    <w:abstractNumId w:val="33"/>
  </w:num>
  <w:num w:numId="26">
    <w:abstractNumId w:val="34"/>
  </w:num>
  <w:num w:numId="27">
    <w:abstractNumId w:val="5"/>
  </w:num>
  <w:num w:numId="28">
    <w:abstractNumId w:val="22"/>
  </w:num>
  <w:num w:numId="29">
    <w:abstractNumId w:val="16"/>
  </w:num>
  <w:num w:numId="30">
    <w:abstractNumId w:val="31"/>
  </w:num>
  <w:num w:numId="31">
    <w:abstractNumId w:val="14"/>
  </w:num>
  <w:num w:numId="32">
    <w:abstractNumId w:val="19"/>
  </w:num>
  <w:num w:numId="33">
    <w:abstractNumId w:val="36"/>
  </w:num>
  <w:num w:numId="34">
    <w:abstractNumId w:val="10"/>
  </w:num>
  <w:num w:numId="35">
    <w:abstractNumId w:val="30"/>
  </w:num>
  <w:num w:numId="36">
    <w:abstractNumId w:val="23"/>
  </w:num>
  <w:num w:numId="37">
    <w:abstractNumId w:val="18"/>
  </w:num>
  <w:num w:numId="38">
    <w:abstractNumId w:val="41"/>
  </w:num>
  <w:num w:numId="39">
    <w:abstractNumId w:val="21"/>
  </w:num>
  <w:num w:numId="40">
    <w:abstractNumId w:val="4"/>
  </w:num>
  <w:num w:numId="41">
    <w:abstractNumId w:val="42"/>
  </w:num>
  <w:num w:numId="42">
    <w:abstractNumId w:val="28"/>
  </w:num>
  <w:num w:numId="43">
    <w:abstractNumId w:val="11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64012"/>
    <w:rsid w:val="00085F33"/>
    <w:rsid w:val="00095C40"/>
    <w:rsid w:val="00096026"/>
    <w:rsid w:val="00096C9E"/>
    <w:rsid w:val="000A255C"/>
    <w:rsid w:val="000A31DF"/>
    <w:rsid w:val="000C108D"/>
    <w:rsid w:val="000E01F4"/>
    <w:rsid w:val="000E7B97"/>
    <w:rsid w:val="000F115B"/>
    <w:rsid w:val="00102FC6"/>
    <w:rsid w:val="00110056"/>
    <w:rsid w:val="00130212"/>
    <w:rsid w:val="001356EB"/>
    <w:rsid w:val="00166085"/>
    <w:rsid w:val="00171E88"/>
    <w:rsid w:val="00172444"/>
    <w:rsid w:val="00186986"/>
    <w:rsid w:val="00191D42"/>
    <w:rsid w:val="001A2DF6"/>
    <w:rsid w:val="001A73BD"/>
    <w:rsid w:val="001B77B7"/>
    <w:rsid w:val="001E0920"/>
    <w:rsid w:val="00211DAA"/>
    <w:rsid w:val="002300C7"/>
    <w:rsid w:val="00237A3F"/>
    <w:rsid w:val="0026314F"/>
    <w:rsid w:val="002757D9"/>
    <w:rsid w:val="00280B25"/>
    <w:rsid w:val="0028194F"/>
    <w:rsid w:val="0029664E"/>
    <w:rsid w:val="002A42F4"/>
    <w:rsid w:val="002B1086"/>
    <w:rsid w:val="002C3D6C"/>
    <w:rsid w:val="002D7849"/>
    <w:rsid w:val="002E1127"/>
    <w:rsid w:val="00300F76"/>
    <w:rsid w:val="00306C9F"/>
    <w:rsid w:val="00315879"/>
    <w:rsid w:val="0032018C"/>
    <w:rsid w:val="00323D1C"/>
    <w:rsid w:val="003260F0"/>
    <w:rsid w:val="00347E1B"/>
    <w:rsid w:val="003851B2"/>
    <w:rsid w:val="00396FA6"/>
    <w:rsid w:val="003A4578"/>
    <w:rsid w:val="003B0307"/>
    <w:rsid w:val="003B12CD"/>
    <w:rsid w:val="003D001D"/>
    <w:rsid w:val="003F439C"/>
    <w:rsid w:val="00423B98"/>
    <w:rsid w:val="00425653"/>
    <w:rsid w:val="00452913"/>
    <w:rsid w:val="004625F8"/>
    <w:rsid w:val="004767ED"/>
    <w:rsid w:val="004848B7"/>
    <w:rsid w:val="004947BB"/>
    <w:rsid w:val="004A125B"/>
    <w:rsid w:val="004B7B5D"/>
    <w:rsid w:val="004D7E27"/>
    <w:rsid w:val="004E4401"/>
    <w:rsid w:val="004E5B72"/>
    <w:rsid w:val="004F1C04"/>
    <w:rsid w:val="00502BAD"/>
    <w:rsid w:val="00506E41"/>
    <w:rsid w:val="00523C7C"/>
    <w:rsid w:val="00527AB6"/>
    <w:rsid w:val="005345FB"/>
    <w:rsid w:val="00543753"/>
    <w:rsid w:val="00551EC4"/>
    <w:rsid w:val="0055272A"/>
    <w:rsid w:val="00557BCB"/>
    <w:rsid w:val="00560433"/>
    <w:rsid w:val="005743E3"/>
    <w:rsid w:val="0058746C"/>
    <w:rsid w:val="00591E58"/>
    <w:rsid w:val="00595A81"/>
    <w:rsid w:val="005B239C"/>
    <w:rsid w:val="005C3CAD"/>
    <w:rsid w:val="00635811"/>
    <w:rsid w:val="0063603C"/>
    <w:rsid w:val="00641B1E"/>
    <w:rsid w:val="006477AF"/>
    <w:rsid w:val="00651CBD"/>
    <w:rsid w:val="00662F8D"/>
    <w:rsid w:val="00672B99"/>
    <w:rsid w:val="0068226F"/>
    <w:rsid w:val="00691DEE"/>
    <w:rsid w:val="006A1A6D"/>
    <w:rsid w:val="006A523C"/>
    <w:rsid w:val="006B4AE1"/>
    <w:rsid w:val="006D698F"/>
    <w:rsid w:val="006F68EC"/>
    <w:rsid w:val="007001A7"/>
    <w:rsid w:val="00702926"/>
    <w:rsid w:val="00710268"/>
    <w:rsid w:val="007443D7"/>
    <w:rsid w:val="007867E0"/>
    <w:rsid w:val="00794287"/>
    <w:rsid w:val="007A4C2C"/>
    <w:rsid w:val="007E0309"/>
    <w:rsid w:val="007E1086"/>
    <w:rsid w:val="007E7BB4"/>
    <w:rsid w:val="007F177E"/>
    <w:rsid w:val="007F4900"/>
    <w:rsid w:val="00830E14"/>
    <w:rsid w:val="00837868"/>
    <w:rsid w:val="0086681E"/>
    <w:rsid w:val="008732EB"/>
    <w:rsid w:val="00875EA5"/>
    <w:rsid w:val="00894E30"/>
    <w:rsid w:val="008B4A81"/>
    <w:rsid w:val="008B70C9"/>
    <w:rsid w:val="008C2011"/>
    <w:rsid w:val="008C2A5E"/>
    <w:rsid w:val="008C4FD0"/>
    <w:rsid w:val="008D751F"/>
    <w:rsid w:val="008F436D"/>
    <w:rsid w:val="00903977"/>
    <w:rsid w:val="00927802"/>
    <w:rsid w:val="00950E4B"/>
    <w:rsid w:val="0095396D"/>
    <w:rsid w:val="0097449D"/>
    <w:rsid w:val="00983C6B"/>
    <w:rsid w:val="0099380D"/>
    <w:rsid w:val="009B2FBA"/>
    <w:rsid w:val="009C3DA3"/>
    <w:rsid w:val="009C4B68"/>
    <w:rsid w:val="009C4F7D"/>
    <w:rsid w:val="009D3142"/>
    <w:rsid w:val="009E2425"/>
    <w:rsid w:val="009F2C2F"/>
    <w:rsid w:val="00A11B86"/>
    <w:rsid w:val="00A22BA5"/>
    <w:rsid w:val="00A41CEE"/>
    <w:rsid w:val="00A43177"/>
    <w:rsid w:val="00A84CF4"/>
    <w:rsid w:val="00AA6877"/>
    <w:rsid w:val="00AB760D"/>
    <w:rsid w:val="00AC6DF0"/>
    <w:rsid w:val="00AD74DB"/>
    <w:rsid w:val="00AE2DBD"/>
    <w:rsid w:val="00AE558D"/>
    <w:rsid w:val="00AE7683"/>
    <w:rsid w:val="00AF75F3"/>
    <w:rsid w:val="00B11DC8"/>
    <w:rsid w:val="00B175CD"/>
    <w:rsid w:val="00B21273"/>
    <w:rsid w:val="00B23033"/>
    <w:rsid w:val="00B276AA"/>
    <w:rsid w:val="00B31144"/>
    <w:rsid w:val="00B3370E"/>
    <w:rsid w:val="00B34434"/>
    <w:rsid w:val="00B40252"/>
    <w:rsid w:val="00B55D1F"/>
    <w:rsid w:val="00B67B17"/>
    <w:rsid w:val="00B8188C"/>
    <w:rsid w:val="00BA139F"/>
    <w:rsid w:val="00BA4F01"/>
    <w:rsid w:val="00BB770C"/>
    <w:rsid w:val="00BB7E6F"/>
    <w:rsid w:val="00BD3DE0"/>
    <w:rsid w:val="00BE4F06"/>
    <w:rsid w:val="00BE4F0C"/>
    <w:rsid w:val="00BF254A"/>
    <w:rsid w:val="00C02E83"/>
    <w:rsid w:val="00C05B76"/>
    <w:rsid w:val="00C12A57"/>
    <w:rsid w:val="00C3498F"/>
    <w:rsid w:val="00C3764B"/>
    <w:rsid w:val="00C4143C"/>
    <w:rsid w:val="00C42DD4"/>
    <w:rsid w:val="00CA0E12"/>
    <w:rsid w:val="00CA70F8"/>
    <w:rsid w:val="00CC64B3"/>
    <w:rsid w:val="00CD2821"/>
    <w:rsid w:val="00CD424F"/>
    <w:rsid w:val="00D05719"/>
    <w:rsid w:val="00D057B7"/>
    <w:rsid w:val="00D1019F"/>
    <w:rsid w:val="00D3313C"/>
    <w:rsid w:val="00D43505"/>
    <w:rsid w:val="00D53E9F"/>
    <w:rsid w:val="00D6032A"/>
    <w:rsid w:val="00D62ED9"/>
    <w:rsid w:val="00D7214E"/>
    <w:rsid w:val="00D7701F"/>
    <w:rsid w:val="00D83D1E"/>
    <w:rsid w:val="00DA52FB"/>
    <w:rsid w:val="00DC135C"/>
    <w:rsid w:val="00DC7DD6"/>
    <w:rsid w:val="00DD7F0E"/>
    <w:rsid w:val="00E04F6F"/>
    <w:rsid w:val="00E0727E"/>
    <w:rsid w:val="00E13717"/>
    <w:rsid w:val="00E14BB9"/>
    <w:rsid w:val="00E2675A"/>
    <w:rsid w:val="00E26FDD"/>
    <w:rsid w:val="00E3159B"/>
    <w:rsid w:val="00E36C60"/>
    <w:rsid w:val="00E65783"/>
    <w:rsid w:val="00E766AE"/>
    <w:rsid w:val="00EA031F"/>
    <w:rsid w:val="00EC3C89"/>
    <w:rsid w:val="00EC3D23"/>
    <w:rsid w:val="00EC79D4"/>
    <w:rsid w:val="00ED362E"/>
    <w:rsid w:val="00ED5068"/>
    <w:rsid w:val="00ED516B"/>
    <w:rsid w:val="00EE01DC"/>
    <w:rsid w:val="00EF2498"/>
    <w:rsid w:val="00F11EAC"/>
    <w:rsid w:val="00F3067C"/>
    <w:rsid w:val="00F33680"/>
    <w:rsid w:val="00F43A80"/>
    <w:rsid w:val="00F52CD0"/>
    <w:rsid w:val="00F60E22"/>
    <w:rsid w:val="00F6231D"/>
    <w:rsid w:val="00F745FD"/>
    <w:rsid w:val="00F76EE0"/>
    <w:rsid w:val="00F8789F"/>
    <w:rsid w:val="00F9049B"/>
    <w:rsid w:val="00F90D01"/>
    <w:rsid w:val="00F917C3"/>
    <w:rsid w:val="00FA5A44"/>
    <w:rsid w:val="00FA5A92"/>
    <w:rsid w:val="00FB5454"/>
    <w:rsid w:val="00FC6075"/>
    <w:rsid w:val="00FC63C3"/>
    <w:rsid w:val="00FD73FA"/>
    <w:rsid w:val="00FE2690"/>
    <w:rsid w:val="00FF42F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C4A6F7F9-006A-44FF-A10F-CE3F2A0A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2021-06-11T17:32:00Z</dcterms:created>
  <dcterms:modified xsi:type="dcterms:W3CDTF">2021-06-14T18:30:00Z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