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1901" w:rsidRPr="005668E2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E62F8" w14:textId="708592C7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CE1901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CE1901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2797B3AA" w14:textId="77777777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1D44612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E1901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CE1901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0D4B0" w14:textId="77777777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A3C4DF7" w14:textId="77777777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F7790B8" w14:textId="77777777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1901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211C9CC" w:rsidR="00223658" w:rsidRPr="00CE1901" w:rsidRDefault="00223658" w:rsidP="00BF6DCD">
            <w:pPr>
              <w:spacing w:before="4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CE1901" w:rsidRDefault="007867E0" w:rsidP="00BF6DCD">
      <w:pPr>
        <w:spacing w:before="40"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5846"/>
      </w:tblGrid>
      <w:tr w:rsidR="00CE1901" w:rsidRPr="005668E2" w14:paraId="3F6DED8C" w14:textId="4EFB3FD1" w:rsidTr="00223658">
        <w:tc>
          <w:tcPr>
            <w:tcW w:w="3504" w:type="dxa"/>
          </w:tcPr>
          <w:bookmarkEnd w:id="0"/>
          <w:p w14:paraId="1D32C2F5" w14:textId="155C7DC9" w:rsidR="0022365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</w:tcPr>
          <w:p w14:paraId="17CC1729" w14:textId="64F0779E" w:rsidR="00CE1901" w:rsidRPr="002C2710" w:rsidRDefault="00223658" w:rsidP="009C5127">
            <w:pPr>
              <w:pStyle w:val="ListParagraph"/>
              <w:numPr>
                <w:ilvl w:val="0"/>
                <w:numId w:val="32"/>
              </w:numPr>
              <w:spacing w:before="40"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Manual del </w:t>
            </w:r>
            <w:r w:rsidR="00A05169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usuario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del vehículo/tractor y </w:t>
            </w:r>
            <w:r w:rsidR="009913A8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remolque</w:t>
            </w:r>
          </w:p>
        </w:tc>
      </w:tr>
      <w:tr w:rsidR="00CE1901" w:rsidRPr="005668E2" w14:paraId="458CCC66" w14:textId="515CD549" w:rsidTr="00223658">
        <w:tc>
          <w:tcPr>
            <w:tcW w:w="3504" w:type="dxa"/>
          </w:tcPr>
          <w:p w14:paraId="459378C4" w14:textId="51466B64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z w:val="22"/>
                <w:szCs w:val="22"/>
                <w:lang w:val="es-MX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343483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343483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343483">
              <w:rPr>
                <w:rFonts w:ascii="Source Sans Pro Light" w:hAnsi="Source Sans Pro Light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343483">
              <w:rPr>
                <w:rFonts w:ascii="Source Sans Pro Light" w:hAnsi="Source Sans Pro Light" w:cstheme="minorHAns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</w:tcPr>
          <w:p w14:paraId="716F4535" w14:textId="2C947519" w:rsidR="009913A8" w:rsidRPr="002C2710" w:rsidRDefault="009913A8" w:rsidP="009C5127">
            <w:pPr>
              <w:spacing w:before="40" w:line="240" w:lineRule="auto"/>
              <w:rPr>
                <w:rFonts w:ascii="Source Sans Pro Light" w:hAnsi="Source Sans Pro Light" w:cstheme="minorHAnsi"/>
                <w:smallCaps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Proteger a los trabajadores de lesiones relacionadas con el uso de diversos tipos de remolque, por ejemplo, durante el enganche y desenganche y </w:t>
            </w:r>
            <w:r w:rsidR="009C5127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mientas se conduzca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.</w:t>
            </w:r>
          </w:p>
        </w:tc>
      </w:tr>
      <w:tr w:rsidR="00CE1901" w:rsidRPr="002C2710" w14:paraId="701CD8BE" w14:textId="6EC32419" w:rsidTr="00223658">
        <w:tc>
          <w:tcPr>
            <w:tcW w:w="3504" w:type="dxa"/>
          </w:tcPr>
          <w:p w14:paraId="01F35BFE" w14:textId="546DC0EF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</w:tcPr>
          <w:p w14:paraId="33A5B5DE" w14:textId="208DDF25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Atropellamiento</w:t>
            </w:r>
            <w:proofErr w:type="spellEnd"/>
          </w:p>
          <w:p w14:paraId="773ECC01" w14:textId="7DB64B5B" w:rsidR="009913A8" w:rsidRPr="002C2710" w:rsidRDefault="00C66221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Aprisonamiento</w:t>
            </w:r>
            <w:proofErr w:type="spellEnd"/>
          </w:p>
          <w:p w14:paraId="3F2531B5" w14:textId="5575D5BF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Volcadura</w:t>
            </w:r>
            <w:proofErr w:type="spellEnd"/>
          </w:p>
          <w:p w14:paraId="10F0C399" w14:textId="1930CBDC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Pérdida de carga o carga suelta</w:t>
            </w:r>
          </w:p>
          <w:p w14:paraId="4F4CD0E3" w14:textId="1CFDE49F" w:rsidR="00CE1901" w:rsidRPr="002C2710" w:rsidRDefault="001B0D0A" w:rsidP="00BF6DCD">
            <w:pPr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Desconexión del remolque</w:t>
            </w:r>
          </w:p>
        </w:tc>
      </w:tr>
      <w:tr w:rsidR="00CE1901" w:rsidRPr="002C2710" w14:paraId="265245F6" w14:textId="6CDB2DE7" w:rsidTr="00223658">
        <w:tc>
          <w:tcPr>
            <w:tcW w:w="3504" w:type="dxa"/>
          </w:tcPr>
          <w:p w14:paraId="6B1F2EC6" w14:textId="449FFD14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</w:tcPr>
          <w:p w14:paraId="00235F86" w14:textId="66B40913" w:rsidR="009913A8" w:rsidRPr="002C2710" w:rsidRDefault="009913A8" w:rsidP="00BF6DCD">
            <w:p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 equipo aprobado por</w:t>
            </w:r>
            <w:r w:rsidR="001B0D0A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="00B72EE0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CSA</w:t>
            </w:r>
            <w:r w:rsidR="007238C9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,</w:t>
            </w:r>
            <w:r w:rsidR="00B72EE0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según el </w:t>
            </w:r>
            <w:r w:rsidR="00302EFE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m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anual del</w:t>
            </w:r>
            <w:r w:rsidR="00302EFE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usuario</w:t>
            </w:r>
            <w:r w:rsidR="007238C9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:</w:t>
            </w:r>
          </w:p>
          <w:p w14:paraId="4D41BD03" w14:textId="22B49BBF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Calzado </w:t>
            </w:r>
            <w:r w:rsidR="00C315EA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de seguridad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con punta de acero</w:t>
            </w:r>
          </w:p>
          <w:p w14:paraId="05273A2E" w14:textId="6BAC0A05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Gafas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seguridad</w:t>
            </w:r>
            <w:proofErr w:type="spellEnd"/>
          </w:p>
          <w:p w14:paraId="4CEFB9C5" w14:textId="7C139638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Guantes</w:t>
            </w:r>
            <w:proofErr w:type="spellEnd"/>
          </w:p>
          <w:p w14:paraId="2F7CEB0F" w14:textId="53385FF5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Ropa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alta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visibilidad</w:t>
            </w:r>
            <w:proofErr w:type="spellEnd"/>
          </w:p>
        </w:tc>
      </w:tr>
      <w:tr w:rsidR="00CE1901" w:rsidRPr="005668E2" w14:paraId="6F305D66" w14:textId="748B3281" w:rsidTr="00223658">
        <w:tc>
          <w:tcPr>
            <w:tcW w:w="3504" w:type="dxa"/>
          </w:tcPr>
          <w:p w14:paraId="5D3C5908" w14:textId="0C5B3864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</w:tcPr>
          <w:p w14:paraId="270DF782" w14:textId="56261040" w:rsidR="009913A8" w:rsidRPr="002C2710" w:rsidRDefault="009913A8" w:rsidP="00BF6DC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El entrenamiento se imparte por una persona competente y experimentada</w:t>
            </w:r>
          </w:p>
          <w:p w14:paraId="1B1D7F85" w14:textId="4AC6FAC7" w:rsidR="009913A8" w:rsidRPr="002C2710" w:rsidRDefault="00C66221" w:rsidP="009C5127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Práctica </w:t>
            </w:r>
            <w:r w:rsidR="004D6050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la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conducción de</w:t>
            </w:r>
            <w:r w:rsidR="009913A8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los </w:t>
            </w:r>
            <w:r w:rsidR="00344A3B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transportes</w:t>
            </w:r>
            <w:r w:rsidR="009913A8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que </w:t>
            </w:r>
            <w:r w:rsidR="00344A3B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jal</w:t>
            </w:r>
            <w:r w:rsidR="009C5127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</w:t>
            </w:r>
            <w:r w:rsidR="00344A3B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</w:t>
            </w:r>
            <w:r w:rsidR="00302EFE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vehículos y </w:t>
            </w:r>
            <w:r w:rsidR="009913A8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remolques en condiciones de </w:t>
            </w:r>
            <w:proofErr w:type="spellStart"/>
            <w:r w:rsidR="009C5127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poco</w:t>
            </w:r>
            <w:r w:rsidR="009913A8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estrés</w:t>
            </w:r>
            <w:proofErr w:type="spellEnd"/>
            <w:r w:rsidR="009C5127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</w:p>
        </w:tc>
      </w:tr>
      <w:tr w:rsidR="00CE1901" w:rsidRPr="005668E2" w14:paraId="454C556C" w14:textId="09117A47" w:rsidTr="00223658">
        <w:tc>
          <w:tcPr>
            <w:tcW w:w="3504" w:type="dxa"/>
          </w:tcPr>
          <w:p w14:paraId="5C04F588" w14:textId="62ACECB5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</w:tcPr>
          <w:p w14:paraId="7E8CB63A" w14:textId="3B7EF1B6" w:rsidR="00CE1901" w:rsidRPr="002C2710" w:rsidRDefault="009913A8" w:rsidP="00BF6DCD">
            <w:pPr>
              <w:pStyle w:val="ListParagraph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Conocer la capacidad de remolque</w:t>
            </w:r>
            <w:r w:rsidR="00CE190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de ambos,</w:t>
            </w:r>
            <w:r w:rsidR="00CE190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tanto del vehículo como del remolque.</w:t>
            </w:r>
            <w:r w:rsidR="00CE190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Cono</w:t>
            </w:r>
            <w:r w:rsidR="00C6622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cer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el remolque que se est</w:t>
            </w:r>
            <w:r w:rsidR="004D6050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é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jalando. De estar disponible, utilizar a un observador y comunicarle los pasos de carga/descarga y enganche/desenganche.</w:t>
            </w:r>
          </w:p>
        </w:tc>
      </w:tr>
      <w:tr w:rsidR="00CE1901" w:rsidRPr="005668E2" w14:paraId="62A94C0F" w14:textId="5BD55109" w:rsidTr="00223658">
        <w:tc>
          <w:tcPr>
            <w:tcW w:w="3504" w:type="dxa"/>
          </w:tcPr>
          <w:p w14:paraId="4ADB85D0" w14:textId="2135A7A8" w:rsidR="009913A8" w:rsidRPr="00343483" w:rsidRDefault="00BF6DCD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</w:tcPr>
          <w:p w14:paraId="2E1F5DD6" w14:textId="75529EF6" w:rsidR="009913A8" w:rsidRPr="002C2710" w:rsidRDefault="009913A8" w:rsidP="00BF6DCD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Botiquín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primeros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auxilios</w:t>
            </w:r>
            <w:proofErr w:type="spellEnd"/>
          </w:p>
          <w:p w14:paraId="045FA5D3" w14:textId="7DA93195" w:rsidR="009913A8" w:rsidRPr="002C2710" w:rsidRDefault="009913A8" w:rsidP="00BF6DCD">
            <w:pPr>
              <w:pStyle w:val="ListParagraph"/>
              <w:numPr>
                <w:ilvl w:val="0"/>
                <w:numId w:val="16"/>
              </w:numPr>
              <w:spacing w:line="240" w:lineRule="auto"/>
              <w:contextualSpacing w:val="0"/>
              <w:rPr>
                <w:rFonts w:ascii="Source Sans Pro Light" w:hAnsi="Source Sans Pro Light" w:cstheme="minorHAnsi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Extintor</w:t>
            </w:r>
            <w:proofErr w:type="spellEnd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 xml:space="preserve"> de </w:t>
            </w:r>
            <w:proofErr w:type="spellStart"/>
            <w:r w:rsidRPr="002C2710">
              <w:rPr>
                <w:rFonts w:ascii="Source Sans Pro Light" w:hAnsi="Source Sans Pro Light" w:cstheme="minorHAnsi"/>
                <w:sz w:val="22"/>
                <w:szCs w:val="22"/>
              </w:rPr>
              <w:t>incendios</w:t>
            </w:r>
            <w:proofErr w:type="spellEnd"/>
          </w:p>
          <w:p w14:paraId="2973B9C7" w14:textId="77777777" w:rsidR="00CE1901" w:rsidRDefault="009913A8" w:rsidP="00BF6DCD">
            <w:pPr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Teléfono celular/i</w:t>
            </w:r>
            <w:r w:rsidR="00CE190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nteligente o radio de dos vías</w:t>
            </w:r>
          </w:p>
          <w:p w14:paraId="2192BEFB" w14:textId="2F4747E2" w:rsidR="002C2710" w:rsidRPr="002C2710" w:rsidRDefault="002C2710" w:rsidP="002C2710">
            <w:pPr>
              <w:spacing w:line="240" w:lineRule="auto"/>
              <w:ind w:left="720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</w:p>
        </w:tc>
      </w:tr>
      <w:tr w:rsidR="00CE1901" w:rsidRPr="005668E2" w14:paraId="6107FD88" w14:textId="09B83638" w:rsidTr="00223658">
        <w:tc>
          <w:tcPr>
            <w:tcW w:w="9350" w:type="dxa"/>
            <w:gridSpan w:val="2"/>
            <w:vAlign w:val="center"/>
          </w:tcPr>
          <w:p w14:paraId="1BD5F117" w14:textId="3636CD41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Lea el </w:t>
            </w:r>
            <w:r w:rsidR="00344A3B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m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anual del usuario del vehículo </w:t>
            </w:r>
            <w:r w:rsidR="00E22A4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remol</w:t>
            </w:r>
            <w:r w:rsidR="002E438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cador</w:t>
            </w:r>
            <w:r w:rsidR="00344A3B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 así como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del remolque que se va a</w:t>
            </w:r>
            <w:r w:rsidR="00344A3B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arrastrar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798EBB4B" w14:textId="4E8F9416" w:rsidR="009913A8" w:rsidRPr="002C2710" w:rsidRDefault="008B4FC5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Verifique 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los pesos brutos del vehículo remolcador y del remolque.</w:t>
            </w:r>
          </w:p>
          <w:p w14:paraId="73B4386F" w14:textId="75DDA0AD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Tenga el enganche apropiado para el remolque y el vehículo remolcador designado.</w:t>
            </w:r>
          </w:p>
          <w:p w14:paraId="63E5F4D5" w14:textId="4A0A9777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Inspeccione el </w:t>
            </w:r>
            <w:r w:rsidR="00344A3B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vehículo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remolcador y el remolque antes de usarlo</w:t>
            </w:r>
            <w:r w:rsidR="00DB1256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y engancharlo</w:t>
            </w:r>
            <w:r w:rsidR="00DB1256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07EE689F" w14:textId="136195B0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Asegúrese de que el vehículo remolcador esté unido al remolque antes de cargarlo.</w:t>
            </w:r>
          </w:p>
          <w:p w14:paraId="60305C0C" w14:textId="78DF3E9B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Inspeccione las cadenas para ver si tienen eslabones débiles/dañ</w:t>
            </w:r>
            <w:r w:rsidR="00C469B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ados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3A4832B8" w14:textId="726FEE88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Asegúrese de que tiene todos los pasadores de bloqueo.</w:t>
            </w:r>
          </w:p>
          <w:p w14:paraId="7ECE8811" w14:textId="35A19EE7" w:rsidR="009913A8" w:rsidRPr="002C2710" w:rsidRDefault="00C469BC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Revise que e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 cable de separación est</w:t>
            </w:r>
            <w:r w:rsidR="00F42B2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buenas condiciones.</w:t>
            </w:r>
          </w:p>
          <w:p w14:paraId="54470277" w14:textId="6F6CF972" w:rsidR="009913A8" w:rsidRDefault="00E22A4C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haberlos, r</w:t>
            </w:r>
            <w:r w:rsidR="00C469B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evise que e</w:t>
            </w:r>
            <w:r w:rsidR="00DB1256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 c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able de luz/enchufe </w:t>
            </w:r>
            <w:r w:rsidR="00244DA7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estén 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en buen estado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433666AC" w14:textId="7530EA21" w:rsidR="009913A8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Inspecci</w:t>
            </w:r>
            <w:r w:rsidR="008B4FC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one las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luces y frenos.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244DA7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Que t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odas las luces funcion</w:t>
            </w:r>
            <w:r w:rsidR="00C469B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n.</w:t>
            </w:r>
          </w:p>
          <w:p w14:paraId="190DAD5A" w14:textId="2DCCF470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lastRenderedPageBreak/>
              <w:t>Asegur</w:t>
            </w:r>
            <w:r w:rsidR="00244DA7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t>e</w:t>
            </w:r>
            <w:proofErr w:type="spellEnd"/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t xml:space="preserve"> la</w:t>
            </w:r>
            <w:r w:rsidR="00C469B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t>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t xml:space="preserve"> carga</w:t>
            </w:r>
            <w:r w:rsidR="00C469B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</w:rPr>
              <w:t>s.</w:t>
            </w:r>
          </w:p>
          <w:p w14:paraId="3CC01982" w14:textId="28CD6B16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haberl</w:t>
            </w:r>
            <w:r w:rsidR="0034588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, </w:t>
            </w:r>
            <w:r w:rsidR="0034588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cuente con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una persona adicional que guíe el desplazamiento en reversa</w:t>
            </w:r>
            <w:r w:rsidR="00244DA7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309F5277" w14:textId="6B91E4C2" w:rsidR="009913A8" w:rsidRPr="002C2710" w:rsidRDefault="009913A8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haberl</w:t>
            </w:r>
            <w:r w:rsidR="0034588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 haga que otra persona compruebe el enganche antes de conducir.</w:t>
            </w:r>
          </w:p>
          <w:p w14:paraId="6B2B6895" w14:textId="7E1B6F1D" w:rsidR="009913A8" w:rsidRPr="002C2710" w:rsidRDefault="00DB1256" w:rsidP="00BF6DCD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Reporte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inmediatamente </w:t>
            </w:r>
            <w:r w:rsidR="00244DA7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al propietario de la granja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los daños/problemas/reparaciones.</w:t>
            </w:r>
          </w:p>
          <w:p w14:paraId="5FD07C18" w14:textId="77777777" w:rsidR="002E4382" w:rsidRPr="002C2710" w:rsidRDefault="002E4382" w:rsidP="00BF6DC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76C3A3F2" w14:textId="39454B5C" w:rsidR="009913A8" w:rsidRPr="002C2710" w:rsidRDefault="009913A8" w:rsidP="00BF6DC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  <w:lang w:val="es-MX"/>
              </w:rPr>
              <w:t>Carga y descarga del remolque:</w:t>
            </w:r>
          </w:p>
          <w:p w14:paraId="7ABF7A41" w14:textId="0F8AF9B9" w:rsidR="009913A8" w:rsidRPr="002C2710" w:rsidRDefault="009913A8" w:rsidP="00BF6DCD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Asegúrese de que las ruedas </w:t>
            </w:r>
            <w:r w:rsidR="005819F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tengan cuñas o topes que </w:t>
            </w:r>
            <w:r w:rsidR="00ED37E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las</w:t>
            </w:r>
            <w:r w:rsidR="0034588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inmovilicen.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Cargue manualmente o con un cargador.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Si </w:t>
            </w:r>
            <w:r w:rsidR="008B4FC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se trata de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ganado, utilice 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un canal o rampa.</w:t>
            </w:r>
          </w:p>
          <w:p w14:paraId="1EC1F644" w14:textId="0FF7B32C" w:rsidR="009913A8" w:rsidRPr="002C2710" w:rsidRDefault="009913A8" w:rsidP="00BF6DCD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Coloque el material y los animales con el peso distribuido uniformemente y centrado sobre los ejes.</w:t>
            </w:r>
          </w:p>
          <w:p w14:paraId="121162DA" w14:textId="0DEC3049" w:rsidR="009913A8" w:rsidRPr="002C2710" w:rsidRDefault="009913A8" w:rsidP="00BF6DCD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Asegure la carga con </w:t>
            </w:r>
            <w:r w:rsidR="000B741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bandas de amarre con tensor/cinchos</w:t>
            </w:r>
            <w:r w:rsidR="006E50C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con trinquete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o cadenas, no con cuerdas elásticas.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Inspeccione l</w:t>
            </w:r>
            <w:r w:rsidR="000B741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os cinchos</w:t>
            </w:r>
            <w:r w:rsidR="001B0D0A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con trinquete y cadenas antes de asegurar la carga. Si descarga, libere </w:t>
            </w:r>
            <w:r w:rsidR="000B741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los cinchos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y cadenas.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Si se trata de ganado, amarre los animales en su lugar.</w:t>
            </w:r>
          </w:p>
          <w:p w14:paraId="4009F7FF" w14:textId="1020ED9C" w:rsidR="009913A8" w:rsidRPr="002C2710" w:rsidRDefault="009913A8" w:rsidP="00BF6DCD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Una vez que la carga esté en el remolque, se debe usar un mínimo de 2 </w:t>
            </w:r>
            <w:r w:rsidR="000B741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cinchos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8A140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con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trinquete por objeto y en direcciones opuestas.</w:t>
            </w:r>
          </w:p>
          <w:p w14:paraId="597BD152" w14:textId="60F9A1EE" w:rsidR="009913A8" w:rsidRPr="002C2710" w:rsidRDefault="000B7415" w:rsidP="00BF6DCD">
            <w:pPr>
              <w:pStyle w:val="Default"/>
              <w:numPr>
                <w:ilvl w:val="0"/>
                <w:numId w:val="3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Los cinchos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deben pasar por encima de la carga y estar bien sujeta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dos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para asegurar la máxima fuerza hacia abajo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 también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deben estar conectad</w:t>
            </w:r>
            <w:r w:rsidR="00927B6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 a puntos de amarre adecuados.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Una vez que tod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os los cinchos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estén en su lugar, compruebe que la carga esté asegurada y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si es necesario 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añada correa</w:t>
            </w:r>
            <w:r w:rsidR="006E50C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4D7DF63B" w14:textId="4BD03262" w:rsidR="000B7415" w:rsidRPr="002C2710" w:rsidRDefault="000B7415" w:rsidP="00BF6DCD">
            <w:pPr>
              <w:pStyle w:val="Default"/>
              <w:numPr>
                <w:ilvl w:val="0"/>
                <w:numId w:val="38"/>
              </w:numPr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Desate el ganado antes de descargarlo y de abrir la puerta trasera</w:t>
            </w:r>
            <w:r w:rsidR="008752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  <w:r w:rsidR="003F1FB6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AA90317" w14:textId="77777777" w:rsidR="00875201" w:rsidRPr="002C2710" w:rsidRDefault="00875201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  <w:lang w:val="es-MX"/>
              </w:rPr>
            </w:pPr>
          </w:p>
          <w:p w14:paraId="4FFF82BE" w14:textId="130660A5" w:rsidR="009913A8" w:rsidRPr="002C2710" w:rsidRDefault="009913A8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>Engancha</w:t>
            </w:r>
            <w:r w:rsidR="006E50CE"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>r</w:t>
            </w:r>
            <w:proofErr w:type="spellEnd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>el</w:t>
            </w:r>
            <w:proofErr w:type="spellEnd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>remolque</w:t>
            </w:r>
            <w:proofErr w:type="spellEnd"/>
            <w:r w:rsidRPr="002C2710">
              <w:rPr>
                <w:rFonts w:ascii="Source Sans Pro Light" w:hAnsi="Source Sans Pro Light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67EDFFBD" w14:textId="3D023EAB" w:rsidR="009913A8" w:rsidRPr="002C2710" w:rsidRDefault="006E50CE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Previo al viaje, haga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una inspección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al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vehículo y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 remolque antes de enganchar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Documente la inspección previa al viaje en la lista de </w:t>
            </w:r>
            <w:r w:rsidR="00C4617A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verificación de inspección de vehícul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os.</w:t>
            </w:r>
          </w:p>
          <w:p w14:paraId="3078D7BE" w14:textId="6639B4B8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Asegúrese de que el enganche del remolque esté clasificado </w:t>
            </w:r>
            <w:r w:rsidR="002E705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para el peso y sea el adecuado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para el remolque en uso. </w:t>
            </w:r>
          </w:p>
          <w:p w14:paraId="26F964F3" w14:textId="70F6EAE1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El camión debe estar equipado con conos de tráfico o </w:t>
            </w:r>
            <w:r w:rsidR="000B635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con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un dispositivo de advertencia similar </w:t>
            </w:r>
            <w:r w:rsidR="00E22A4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para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en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caso de emergencia. </w:t>
            </w:r>
          </w:p>
          <w:p w14:paraId="48A27859" w14:textId="0DB73EBF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El conductor del camión debe esperar a que el observador, </w:t>
            </w:r>
            <w:r w:rsidR="008A140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estar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disponible, ajuste la altura del remolque al nivel adecuado y dé el visto bueno. </w:t>
            </w:r>
          </w:p>
          <w:p w14:paraId="1BEFBF68" w14:textId="49EEE227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haberlos, siga a las personas que le guían</w:t>
            </w:r>
            <w:r w:rsidR="002E705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(observadores), y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comuníquese con señales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mientras comprueba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en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los espejos para ver si hay otras personas en el área.</w:t>
            </w:r>
          </w:p>
          <w:p w14:paraId="578EC0C9" w14:textId="034AC3EA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Cuando el remolque esté en posición, </w:t>
            </w:r>
            <w:r w:rsidR="002E705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pare el camión y ponga la velocidad en “P” estacionar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(o </w:t>
            </w:r>
            <w:r w:rsidR="009C19A9" w:rsidRPr="002C2710">
              <w:rPr>
                <w:rFonts w:ascii="Source Sans Pro Light" w:hAnsi="Source Sans Pro Light" w:cstheme="minorHAnsi"/>
                <w:i/>
                <w:color w:val="auto"/>
                <w:sz w:val="22"/>
                <w:szCs w:val="22"/>
                <w:lang w:val="es-MX"/>
              </w:rPr>
              <w:t>parking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inglés)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y permanezca en él con el pie en el freno. </w:t>
            </w:r>
          </w:p>
          <w:p w14:paraId="1A86CE37" w14:textId="420CF19B" w:rsidR="009913A8" w:rsidRPr="002C2710" w:rsidRDefault="00C4617A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De </w:t>
            </w:r>
            <w:r w:rsidR="00E22A4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haber</w:t>
            </w:r>
            <w:r w:rsidR="002E705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 u</w:t>
            </w:r>
            <w:r w:rsidR="009913A8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na vez que el observador haya bajado el remolque hasta el enganche, apague el vehículo. </w:t>
            </w:r>
          </w:p>
          <w:p w14:paraId="40A1DCBC" w14:textId="2C655464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Asegúrese de que el vehículo esté estacionado y apagado antes de hacer más conexiones.</w:t>
            </w:r>
          </w:p>
          <w:p w14:paraId="1C9E0073" w14:textId="1CF37C06" w:rsidR="009913A8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Asegúrese de que el enganche esté </w:t>
            </w:r>
            <w:r w:rsidR="002E7053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asegurado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su lugar y </w:t>
            </w:r>
            <w:r w:rsidR="00F073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de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que el pa</w:t>
            </w:r>
            <w:r w:rsid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sador de bloqueo esté colocado.</w:t>
            </w:r>
          </w:p>
          <w:p w14:paraId="748401AF" w14:textId="3499B4F6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Cuando se conecten las cadenas, deben estar sujeta</w:t>
            </w:r>
            <w:r w:rsidR="00927B6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s al punto de unión opuesto, de modo que se crucen </w:t>
            </w:r>
            <w:r w:rsidR="00927B6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por debajo de</w:t>
            </w:r>
            <w:r w:rsidR="0016693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 cabezal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El cable de separación debe estar bien sujeto al camión.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lastRenderedPageBreak/>
              <w:t xml:space="preserve">Asegúrese de que el </w:t>
            </w:r>
            <w:r w:rsidR="00C4617A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conector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est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completamente colocado y asegurado.</w:t>
            </w:r>
          </w:p>
          <w:p w14:paraId="0741827A" w14:textId="40C7C0DC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Una vez hechas todas las conexiones, el conductor </w:t>
            </w:r>
            <w:r w:rsid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be</w:t>
            </w:r>
            <w:r w:rsidR="009C19A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hacer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una inspección final de </w:t>
            </w:r>
            <w:r w:rsidR="00F073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="00927B6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stas</w:t>
            </w:r>
            <w:r w:rsidR="00F073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77372502" w14:textId="6FC992F5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El observador debe comprobar que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la luz de la señal de freno y </w:t>
            </w:r>
            <w:r w:rsidR="0016693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emergencia funcion</w:t>
            </w:r>
            <w:r w:rsidR="0016693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n.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Si alguna luz no funciona, etiquete el remolque, interrumpa </w:t>
            </w:r>
            <w:r w:rsidR="00EB1059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su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uso y lleve el asunto al propietario de la granja.</w:t>
            </w:r>
          </w:p>
          <w:p w14:paraId="2E8DBEFF" w14:textId="77777777" w:rsidR="009913A8" w:rsidRPr="002C2710" w:rsidRDefault="009913A8" w:rsidP="00BF6DCD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Revise si hay correas sueltas y que no estén colgando del remolque.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Confirme </w:t>
            </w:r>
            <w:r w:rsidR="00B30B2F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la conexión </w:t>
            </w:r>
            <w:r w:rsidR="00D3490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correcta </w:t>
            </w:r>
            <w:r w:rsidR="00B30B2F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las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luces, las cadenas y </w:t>
            </w:r>
            <w:r w:rsidR="00D3490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el cable de </w:t>
            </w:r>
            <w:r w:rsidR="00D3490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seguridad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  <w:r w:rsidR="00CE190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Retire las cuñas de las llantas.</w:t>
            </w:r>
          </w:p>
          <w:p w14:paraId="1C590386" w14:textId="77777777" w:rsidR="00CE1C9E" w:rsidRPr="002C2710" w:rsidRDefault="00CE1C9E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</w:p>
          <w:p w14:paraId="7C5C5644" w14:textId="7B8CF8DB" w:rsidR="00610435" w:rsidRPr="002C2710" w:rsidRDefault="0061043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rPr>
                <w:rFonts w:ascii="Source Sans Pro Light" w:hAnsi="Source Sans Pro Light" w:cstheme="minorHAnsi"/>
                <w:bCs/>
                <w:i/>
                <w:sz w:val="22"/>
                <w:szCs w:val="22"/>
                <w:lang w:val="en-CA"/>
              </w:rPr>
            </w:pPr>
            <w:r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 xml:space="preserve">Trailer </w:t>
            </w:r>
            <w:proofErr w:type="spellStart"/>
            <w:r w:rsidR="00DF3D29"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v</w:t>
            </w:r>
            <w:r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olcador</w:t>
            </w:r>
            <w:proofErr w:type="spellEnd"/>
            <w:r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/</w:t>
            </w:r>
            <w:proofErr w:type="spellStart"/>
            <w:r w:rsidR="00DF3D29"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remolque</w:t>
            </w:r>
            <w:proofErr w:type="spellEnd"/>
            <w:r w:rsidR="00DF3D29"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="00DF3D29"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v</w:t>
            </w:r>
            <w:r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>olcador</w:t>
            </w:r>
            <w:proofErr w:type="spellEnd"/>
            <w:r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 xml:space="preserve"> –</w:t>
            </w:r>
            <w:r w:rsidR="00E14862" w:rsidRPr="002C2710">
              <w:rPr>
                <w:rFonts w:ascii="Source Sans Pro Light" w:hAnsi="Source Sans Pro Light" w:cstheme="minorHAnsi"/>
                <w:b/>
                <w:sz w:val="22"/>
                <w:szCs w:val="22"/>
                <w:lang w:val="en-CA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bCs/>
                <w:i/>
                <w:sz w:val="22"/>
                <w:szCs w:val="22"/>
                <w:lang w:val="en-CA"/>
              </w:rPr>
              <w:t>Wheel Dumps/Dump Trailers</w:t>
            </w:r>
          </w:p>
          <w:p w14:paraId="36AB4DE7" w14:textId="39C1D7E4" w:rsidR="00876015" w:rsidRPr="002C2710" w:rsidRDefault="0087601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Siga las prácticas generales de trabajo seguro mencionadas.</w:t>
            </w:r>
          </w:p>
          <w:p w14:paraId="5ECC4FC0" w14:textId="60F299BF" w:rsidR="00876015" w:rsidRPr="002C2710" w:rsidRDefault="0087601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2.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</w:r>
            <w:r w:rsidR="00A0422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Previo al viaje, haga una inspección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8E390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del tráiler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antes de </w:t>
            </w:r>
            <w:r w:rsidR="008E390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operarlo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5E87A648" w14:textId="02A26C34" w:rsidR="00876015" w:rsidRPr="002C2710" w:rsidRDefault="0087601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3.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</w:r>
            <w:r w:rsidR="004C2CA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Compruebe que los pasadores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 seguridad de la puerta trasera de la caja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estén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completamente enganchados y asegurados por el sujetador de pasadores.</w:t>
            </w:r>
          </w:p>
          <w:p w14:paraId="2FFBB36D" w14:textId="09083668" w:rsidR="00876015" w:rsidRPr="002C2710" w:rsidRDefault="0087601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4.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Compruebe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el correcto funcionamiento de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los pasadores de seguridad de la puerta trasera de la caja, así como del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desbloqueo de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la misma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559242B4" w14:textId="6D9ACE2A" w:rsidR="00876015" w:rsidRPr="002C2710" w:rsidRDefault="00876015" w:rsidP="00BF6DCD">
            <w:pPr>
              <w:pStyle w:val="Default"/>
              <w:shd w:val="clear" w:color="auto" w:fill="FFFFFF" w:themeFill="background1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5.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Asegúrese de que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la puerta trasera de la caja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esté bien </w:t>
            </w:r>
            <w:r w:rsidR="00911AE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asegurad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antes de conducir.</w:t>
            </w:r>
          </w:p>
          <w:p w14:paraId="4DC7BB91" w14:textId="67FD6D63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6.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Retire la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tierra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suelta,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desechos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nieve y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hielo de las superficies del remolque para evitar que se suelten en la carretera y </w:t>
            </w:r>
            <w:r w:rsidR="005032E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que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creen un peligro para otros conductores.</w:t>
            </w:r>
          </w:p>
          <w:p w14:paraId="2466B22E" w14:textId="77777777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7.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Asegúrese de que los neumáticos estén inflados a la PSI correcta.</w:t>
            </w:r>
          </w:p>
          <w:p w14:paraId="0F6641C0" w14:textId="661017E2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8.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Compruebe que los controles del </w:t>
            </w:r>
            <w:r w:rsidR="00E556BD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volcador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est</w:t>
            </w:r>
            <w:r w:rsidR="006262D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n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buenas condiciones de funcionamiento.</w:t>
            </w:r>
          </w:p>
          <w:p w14:paraId="383F7FC4" w14:textId="2FC48645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9.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Compruebe que no hay</w:t>
            </w:r>
            <w:r w:rsidR="006262DE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fugas hidráulicas.</w:t>
            </w:r>
          </w:p>
          <w:p w14:paraId="0725DE71" w14:textId="7C53CE32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10.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Antes de elevar la caja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E556BD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volcador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, compruebe que hay</w:t>
            </w:r>
            <w:r w:rsidR="00E556BD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espacio libre </w:t>
            </w:r>
            <w:r w:rsidR="00E556BD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 lo alto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y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revise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la entrada y salida de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trabajadores en la zona de trabajo.</w:t>
            </w:r>
          </w:p>
          <w:p w14:paraId="0FDFA5B7" w14:textId="56EED156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11.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Asegúrese de que la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caja volcadora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est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abajo y </w:t>
            </w:r>
            <w:r w:rsidR="00C826F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asegurada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esta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posición antes de conducir.</w:t>
            </w:r>
          </w:p>
          <w:p w14:paraId="1ED075C3" w14:textId="30E91DFE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12.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Asegúrese de que la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caja volcadora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sub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y baj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lenta y suavemente.</w:t>
            </w:r>
          </w:p>
          <w:p w14:paraId="15518F23" w14:textId="472302DC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13.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No deje la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caja volcadora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en posición elevada al final de la jornada de trabajo.</w:t>
            </w:r>
          </w:p>
          <w:p w14:paraId="3E41248F" w14:textId="1220CDF6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14.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No lleve pasajeros en la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caja volcadora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63FE8DBD" w14:textId="77777777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15.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No conduzca con la toma de fuerza conectada.</w:t>
            </w:r>
          </w:p>
          <w:p w14:paraId="3E21BCAA" w14:textId="7A306C4A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16.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Asegúrese de que el mando del elevador est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é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bloqueado y en posición neutra antes de conducir.</w:t>
            </w:r>
          </w:p>
          <w:p w14:paraId="1ED2696D" w14:textId="2990FE01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17.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No cargue la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caja volcadora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en terrenos blandos o desnivelados por riesgo de vuelco.</w:t>
            </w:r>
          </w:p>
          <w:p w14:paraId="27C20885" w14:textId="77777777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18.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Cargue la caja de adelante hacia atrás y distribuya la carga lo más uniformemente posible.</w:t>
            </w:r>
          </w:p>
          <w:p w14:paraId="42F73FB0" w14:textId="6E49587E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19.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Si carga con una pala cargadora,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el tractor debe acercarse al centro de la longitud del remolque para cargarlo.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El tractor y el remolque deben quedar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perpendiculares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66FA2D31" w14:textId="1DF55BCF" w:rsidR="00876015" w:rsidRPr="002C2710" w:rsidRDefault="00876015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20.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>Mantenga la carga</w:t>
            </w:r>
            <w:r w:rsidR="004422C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abajo de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los </w:t>
            </w:r>
            <w:r w:rsidR="006027F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bordes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de la </w:t>
            </w:r>
            <w:r w:rsidR="006F4484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caja volcadora</w:t>
            </w:r>
            <w:r w:rsidR="00141730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.</w:t>
            </w:r>
          </w:p>
          <w:p w14:paraId="12EE75AA" w14:textId="5FFFF60E" w:rsidR="00876015" w:rsidRPr="002C2710" w:rsidRDefault="006027FC" w:rsidP="00BF6DCD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21.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</w:r>
            <w:r w:rsidR="00876015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Cubra la carga con una lona.</w:t>
            </w:r>
          </w:p>
          <w:p w14:paraId="7B04C8D9" w14:textId="2044FCB1" w:rsidR="002C2710" w:rsidRPr="002C2710" w:rsidRDefault="00876015" w:rsidP="00343483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40"/>
              <w:ind w:left="473" w:hanging="331"/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22.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ab/>
              <w:t xml:space="preserve">Al volcar la carga, </w:t>
            </w:r>
            <w:r w:rsidR="006027F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mueva</w:t>
            </w:r>
            <w:r w:rsidR="00E14862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gradualmente </w:t>
            </w:r>
            <w:r w:rsidR="006027FC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hacia adelante 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hasta que esté vací</w:t>
            </w:r>
            <w:r w:rsidR="004422C1"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>a</w:t>
            </w:r>
            <w:r w:rsidRP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o</w:t>
            </w:r>
            <w:r w:rsidR="002C2710">
              <w:rPr>
                <w:rFonts w:ascii="Source Sans Pro Light" w:hAnsi="Source Sans Pro Light" w:cstheme="minorHAnsi"/>
                <w:color w:val="auto"/>
                <w:sz w:val="22"/>
                <w:szCs w:val="22"/>
                <w:lang w:val="es-MX"/>
              </w:rPr>
              <w:t xml:space="preserve"> se libere la cantidad correcta.</w:t>
            </w:r>
          </w:p>
        </w:tc>
      </w:tr>
      <w:tr w:rsidR="00CE1901" w:rsidRPr="005668E2" w14:paraId="7FF6E738" w14:textId="77777777" w:rsidTr="00223658">
        <w:tc>
          <w:tcPr>
            <w:tcW w:w="3504" w:type="dxa"/>
          </w:tcPr>
          <w:p w14:paraId="2890B261" w14:textId="77777777" w:rsidR="009913A8" w:rsidRPr="00343483" w:rsidRDefault="009913A8" w:rsidP="00BF6DCD">
            <w:pPr>
              <w:spacing w:before="40" w:line="240" w:lineRule="auto"/>
              <w:rPr>
                <w:rFonts w:ascii="Source Sans Pro Light" w:hAnsi="Source Sans Pro Light" w:cstheme="minorHAnsi"/>
                <w:b/>
                <w:bCs/>
                <w:smallCaps/>
                <w:sz w:val="22"/>
                <w:szCs w:val="22"/>
              </w:rPr>
            </w:pPr>
            <w:r w:rsidRPr="00343483">
              <w:rPr>
                <w:rFonts w:ascii="Source Sans Pro Light" w:hAnsi="Source Sans Pro Light" w:cstheme="minorHAnsi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5846" w:type="dxa"/>
          </w:tcPr>
          <w:p w14:paraId="52180EA6" w14:textId="247D1BA5" w:rsidR="009913A8" w:rsidRPr="002C2710" w:rsidRDefault="009913A8" w:rsidP="00BF6DCD">
            <w:pPr>
              <w:spacing w:before="40" w:line="240" w:lineRule="auto"/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</w:pP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CE1901"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  <w:r w:rsidRPr="002C2710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>Quítese del camino del peligro y asegúrese de que nadie más esté en riesgo.</w:t>
            </w:r>
            <w:r w:rsidRPr="002C2710" w:rsidDel="00A05169">
              <w:rPr>
                <w:rFonts w:ascii="Source Sans Pro Light" w:hAnsi="Source Sans Pro Light" w:cstheme="minorHAnsi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19FC29" w14:textId="25EB9F7E" w:rsidR="00130212" w:rsidRPr="001B0D0A" w:rsidRDefault="00130212" w:rsidP="00BF6DCD">
      <w:pPr>
        <w:spacing w:before="40" w:line="240" w:lineRule="auto"/>
        <w:rPr>
          <w:rFonts w:ascii="Source Sans Pro Light" w:hAnsi="Source Sans Pro Light"/>
          <w:smallCaps/>
          <w:sz w:val="4"/>
          <w:szCs w:val="4"/>
          <w:lang w:val="es-MX"/>
        </w:rPr>
      </w:pPr>
    </w:p>
    <w:sectPr w:rsidR="00130212" w:rsidRPr="001B0D0A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E134" w14:textId="77777777" w:rsidR="004C5F30" w:rsidRDefault="004C5F30" w:rsidP="00FF42F5">
      <w:pPr>
        <w:spacing w:line="240" w:lineRule="auto"/>
      </w:pPr>
      <w:r>
        <w:separator/>
      </w:r>
    </w:p>
  </w:endnote>
  <w:endnote w:type="continuationSeparator" w:id="0">
    <w:p w14:paraId="3920D87C" w14:textId="77777777" w:rsidR="004C5F30" w:rsidRDefault="004C5F30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EBD3" w14:textId="77777777" w:rsidR="00CE1901" w:rsidRPr="004D6050" w:rsidRDefault="00CE1901" w:rsidP="00C469BC">
    <w:pPr>
      <w:tabs>
        <w:tab w:val="left" w:pos="5954"/>
      </w:tabs>
      <w:spacing w:line="240" w:lineRule="auto"/>
      <w:rPr>
        <w:rFonts w:cs="Calibri"/>
        <w:sz w:val="6"/>
        <w:szCs w:val="6"/>
        <w:lang w:val="es-MX" w:eastAsia="en-CA"/>
      </w:rPr>
    </w:pPr>
  </w:p>
  <w:p w14:paraId="05F0F1FB" w14:textId="77777777" w:rsidR="009913A8" w:rsidRPr="00CE1901" w:rsidRDefault="009913A8" w:rsidP="00C469BC">
    <w:pPr>
      <w:tabs>
        <w:tab w:val="left" w:pos="5954"/>
      </w:tabs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CE1901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79CB4A0" w14:textId="7BEA11B8" w:rsidR="009969AE" w:rsidRPr="00223658" w:rsidRDefault="009913A8" w:rsidP="00C469BC">
    <w:pPr>
      <w:tabs>
        <w:tab w:val="left" w:pos="5954"/>
      </w:tabs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CE1901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CE1901">
      <w:rPr>
        <w:rFonts w:cs="Calibri"/>
        <w:sz w:val="18"/>
        <w:szCs w:val="18"/>
        <w:lang w:val="es-MX" w:eastAsia="en-CA"/>
      </w:rPr>
      <w:t xml:space="preserve"> </w:t>
    </w:r>
    <w:r w:rsidRPr="00CE1901">
      <w:rPr>
        <w:rFonts w:cs="Calibri"/>
        <w:sz w:val="18"/>
        <w:szCs w:val="18"/>
        <w:lang w:val="es-MX" w:eastAsia="en-CA"/>
      </w:rPr>
      <w:t>en español incluye todos los géneros</w:t>
    </w:r>
    <w:r w:rsidR="00A31ED8" w:rsidRPr="00CE1901">
      <w:rPr>
        <w:rFonts w:cs="Calibri"/>
        <w:sz w:val="18"/>
        <w:szCs w:val="18"/>
        <w:lang w:val="es-MX" w:eastAsia="en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DE5F" w14:textId="77777777" w:rsidR="004C5F30" w:rsidRDefault="004C5F30" w:rsidP="00FF42F5">
      <w:pPr>
        <w:spacing w:line="240" w:lineRule="auto"/>
      </w:pPr>
      <w:r>
        <w:separator/>
      </w:r>
    </w:p>
  </w:footnote>
  <w:footnote w:type="continuationSeparator" w:id="0">
    <w:p w14:paraId="0C2E5E70" w14:textId="77777777" w:rsidR="004C5F30" w:rsidRDefault="004C5F30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718A" w14:textId="77777777" w:rsidR="00CE1901" w:rsidRDefault="00223658" w:rsidP="001B0D0A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REMOLQUES </w:t>
    </w:r>
    <w:r w:rsidR="00A05169"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5C6A0A03" w14:textId="13499089" w:rsidR="00BF6DCD" w:rsidRDefault="00A05169" w:rsidP="001B0D0A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913A8"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2C2710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2C2710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2C2710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BA404C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2C2710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0B919116" w14:textId="77777777" w:rsidR="002C2710" w:rsidRDefault="002C2710" w:rsidP="001B0D0A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7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7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8"/>
  </w:num>
  <w:num w:numId="9">
    <w:abstractNumId w:val="23"/>
  </w:num>
  <w:num w:numId="10">
    <w:abstractNumId w:val="37"/>
  </w:num>
  <w:num w:numId="11">
    <w:abstractNumId w:val="35"/>
  </w:num>
  <w:num w:numId="12">
    <w:abstractNumId w:val="22"/>
  </w:num>
  <w:num w:numId="13">
    <w:abstractNumId w:val="34"/>
  </w:num>
  <w:num w:numId="14">
    <w:abstractNumId w:val="24"/>
  </w:num>
  <w:num w:numId="15">
    <w:abstractNumId w:val="6"/>
  </w:num>
  <w:num w:numId="16">
    <w:abstractNumId w:val="33"/>
  </w:num>
  <w:num w:numId="17">
    <w:abstractNumId w:val="10"/>
  </w:num>
  <w:num w:numId="18">
    <w:abstractNumId w:val="25"/>
  </w:num>
  <w:num w:numId="19">
    <w:abstractNumId w:val="13"/>
  </w:num>
  <w:num w:numId="20">
    <w:abstractNumId w:val="21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14"/>
  </w:num>
  <w:num w:numId="30">
    <w:abstractNumId w:val="27"/>
  </w:num>
  <w:num w:numId="31">
    <w:abstractNumId w:val="12"/>
  </w:num>
  <w:num w:numId="32">
    <w:abstractNumId w:val="17"/>
  </w:num>
  <w:num w:numId="33">
    <w:abstractNumId w:val="32"/>
  </w:num>
  <w:num w:numId="34">
    <w:abstractNumId w:val="9"/>
  </w:num>
  <w:num w:numId="35">
    <w:abstractNumId w:val="26"/>
  </w:num>
  <w:num w:numId="36">
    <w:abstractNumId w:val="20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85F33"/>
    <w:rsid w:val="00095C40"/>
    <w:rsid w:val="00096026"/>
    <w:rsid w:val="000A31DF"/>
    <w:rsid w:val="000A3E6D"/>
    <w:rsid w:val="000B6358"/>
    <w:rsid w:val="000B7415"/>
    <w:rsid w:val="000C108D"/>
    <w:rsid w:val="000D7C13"/>
    <w:rsid w:val="000E01F4"/>
    <w:rsid w:val="000E2E36"/>
    <w:rsid w:val="000E7B97"/>
    <w:rsid w:val="000F115B"/>
    <w:rsid w:val="00102FC6"/>
    <w:rsid w:val="0010322D"/>
    <w:rsid w:val="00110056"/>
    <w:rsid w:val="00126B88"/>
    <w:rsid w:val="00130212"/>
    <w:rsid w:val="00141730"/>
    <w:rsid w:val="00164A19"/>
    <w:rsid w:val="00166085"/>
    <w:rsid w:val="0016693C"/>
    <w:rsid w:val="00171CB6"/>
    <w:rsid w:val="00172444"/>
    <w:rsid w:val="00186986"/>
    <w:rsid w:val="001A2DF6"/>
    <w:rsid w:val="001A73BD"/>
    <w:rsid w:val="001B0D0A"/>
    <w:rsid w:val="001B1F94"/>
    <w:rsid w:val="001B77B7"/>
    <w:rsid w:val="001E0920"/>
    <w:rsid w:val="00211DAA"/>
    <w:rsid w:val="00223658"/>
    <w:rsid w:val="002300C7"/>
    <w:rsid w:val="00237A3F"/>
    <w:rsid w:val="00244DA7"/>
    <w:rsid w:val="00280B25"/>
    <w:rsid w:val="0028194F"/>
    <w:rsid w:val="0029664E"/>
    <w:rsid w:val="002B1086"/>
    <w:rsid w:val="002C2710"/>
    <w:rsid w:val="002C3D6C"/>
    <w:rsid w:val="002D053C"/>
    <w:rsid w:val="002E4382"/>
    <w:rsid w:val="002E7053"/>
    <w:rsid w:val="00300F76"/>
    <w:rsid w:val="0030119B"/>
    <w:rsid w:val="00302EFE"/>
    <w:rsid w:val="00306C9F"/>
    <w:rsid w:val="00315879"/>
    <w:rsid w:val="0032018C"/>
    <w:rsid w:val="00343483"/>
    <w:rsid w:val="00344A3B"/>
    <w:rsid w:val="00345881"/>
    <w:rsid w:val="00354BDF"/>
    <w:rsid w:val="003851B2"/>
    <w:rsid w:val="00396FA6"/>
    <w:rsid w:val="003B0307"/>
    <w:rsid w:val="003D001D"/>
    <w:rsid w:val="003F1FB6"/>
    <w:rsid w:val="003F36BB"/>
    <w:rsid w:val="00423B98"/>
    <w:rsid w:val="00425653"/>
    <w:rsid w:val="004422C1"/>
    <w:rsid w:val="00452913"/>
    <w:rsid w:val="004625F8"/>
    <w:rsid w:val="004767ED"/>
    <w:rsid w:val="004947BB"/>
    <w:rsid w:val="004B7B5D"/>
    <w:rsid w:val="004C2ACA"/>
    <w:rsid w:val="004C2CA2"/>
    <w:rsid w:val="004C5F30"/>
    <w:rsid w:val="004D6050"/>
    <w:rsid w:val="004E4401"/>
    <w:rsid w:val="004E5B72"/>
    <w:rsid w:val="004F379D"/>
    <w:rsid w:val="004F6046"/>
    <w:rsid w:val="00502BAD"/>
    <w:rsid w:val="005032E4"/>
    <w:rsid w:val="00506E41"/>
    <w:rsid w:val="00524500"/>
    <w:rsid w:val="00527AB6"/>
    <w:rsid w:val="005345FB"/>
    <w:rsid w:val="00537FE0"/>
    <w:rsid w:val="00543753"/>
    <w:rsid w:val="00551EC4"/>
    <w:rsid w:val="0055272A"/>
    <w:rsid w:val="00560433"/>
    <w:rsid w:val="005668E2"/>
    <w:rsid w:val="005743E3"/>
    <w:rsid w:val="005819F3"/>
    <w:rsid w:val="00591E58"/>
    <w:rsid w:val="005B01E2"/>
    <w:rsid w:val="005B239C"/>
    <w:rsid w:val="006027FC"/>
    <w:rsid w:val="00610435"/>
    <w:rsid w:val="006262DE"/>
    <w:rsid w:val="00635811"/>
    <w:rsid w:val="006477AF"/>
    <w:rsid w:val="006613FD"/>
    <w:rsid w:val="00672B99"/>
    <w:rsid w:val="00681D9F"/>
    <w:rsid w:val="0068226F"/>
    <w:rsid w:val="00691DEE"/>
    <w:rsid w:val="0069306B"/>
    <w:rsid w:val="006A1A6D"/>
    <w:rsid w:val="006A523C"/>
    <w:rsid w:val="006B4AE1"/>
    <w:rsid w:val="006D698F"/>
    <w:rsid w:val="006E50CE"/>
    <w:rsid w:val="006F4484"/>
    <w:rsid w:val="006F68EC"/>
    <w:rsid w:val="006F7CCD"/>
    <w:rsid w:val="007238C9"/>
    <w:rsid w:val="007443D7"/>
    <w:rsid w:val="00776A56"/>
    <w:rsid w:val="007867E0"/>
    <w:rsid w:val="00787D35"/>
    <w:rsid w:val="00794287"/>
    <w:rsid w:val="007A4C2C"/>
    <w:rsid w:val="007A78B5"/>
    <w:rsid w:val="007B578F"/>
    <w:rsid w:val="007D3416"/>
    <w:rsid w:val="007E0309"/>
    <w:rsid w:val="007E1086"/>
    <w:rsid w:val="007E7BB4"/>
    <w:rsid w:val="007F177E"/>
    <w:rsid w:val="007F4900"/>
    <w:rsid w:val="00830E14"/>
    <w:rsid w:val="0086681E"/>
    <w:rsid w:val="008732EB"/>
    <w:rsid w:val="00875201"/>
    <w:rsid w:val="00875EA5"/>
    <w:rsid w:val="00876015"/>
    <w:rsid w:val="00884CE2"/>
    <w:rsid w:val="00894E30"/>
    <w:rsid w:val="008A140C"/>
    <w:rsid w:val="008B4A81"/>
    <w:rsid w:val="008B4FC5"/>
    <w:rsid w:val="008B70C9"/>
    <w:rsid w:val="008C2A5E"/>
    <w:rsid w:val="008C4FD0"/>
    <w:rsid w:val="008D751F"/>
    <w:rsid w:val="008E390E"/>
    <w:rsid w:val="00905BA0"/>
    <w:rsid w:val="00911AE5"/>
    <w:rsid w:val="00927B6E"/>
    <w:rsid w:val="009732D6"/>
    <w:rsid w:val="00983C6B"/>
    <w:rsid w:val="00983EE9"/>
    <w:rsid w:val="009913A8"/>
    <w:rsid w:val="009969AE"/>
    <w:rsid w:val="009C19A9"/>
    <w:rsid w:val="009C4F7D"/>
    <w:rsid w:val="009C5127"/>
    <w:rsid w:val="009F2C2F"/>
    <w:rsid w:val="00A04225"/>
    <w:rsid w:val="00A05169"/>
    <w:rsid w:val="00A17F1B"/>
    <w:rsid w:val="00A22BA5"/>
    <w:rsid w:val="00A31ED8"/>
    <w:rsid w:val="00A41CEE"/>
    <w:rsid w:val="00A43177"/>
    <w:rsid w:val="00A7692F"/>
    <w:rsid w:val="00AA6877"/>
    <w:rsid w:val="00AB760D"/>
    <w:rsid w:val="00AC6DF0"/>
    <w:rsid w:val="00AD74DB"/>
    <w:rsid w:val="00AE2DBD"/>
    <w:rsid w:val="00AF30DE"/>
    <w:rsid w:val="00AF75F3"/>
    <w:rsid w:val="00B175CD"/>
    <w:rsid w:val="00B21273"/>
    <w:rsid w:val="00B23033"/>
    <w:rsid w:val="00B30B2F"/>
    <w:rsid w:val="00B31144"/>
    <w:rsid w:val="00B3370E"/>
    <w:rsid w:val="00B34434"/>
    <w:rsid w:val="00B40252"/>
    <w:rsid w:val="00B55D1F"/>
    <w:rsid w:val="00B67B17"/>
    <w:rsid w:val="00B72EE0"/>
    <w:rsid w:val="00B80890"/>
    <w:rsid w:val="00B9789E"/>
    <w:rsid w:val="00BA139F"/>
    <w:rsid w:val="00BA404C"/>
    <w:rsid w:val="00BB770C"/>
    <w:rsid w:val="00BD3DE0"/>
    <w:rsid w:val="00BE4F06"/>
    <w:rsid w:val="00BE4F0C"/>
    <w:rsid w:val="00BF254A"/>
    <w:rsid w:val="00BF4B01"/>
    <w:rsid w:val="00BF6DCD"/>
    <w:rsid w:val="00C05B76"/>
    <w:rsid w:val="00C12A57"/>
    <w:rsid w:val="00C315EA"/>
    <w:rsid w:val="00C3498F"/>
    <w:rsid w:val="00C3764B"/>
    <w:rsid w:val="00C42DD4"/>
    <w:rsid w:val="00C4617A"/>
    <w:rsid w:val="00C469BC"/>
    <w:rsid w:val="00C66221"/>
    <w:rsid w:val="00C67C06"/>
    <w:rsid w:val="00C826F4"/>
    <w:rsid w:val="00CA0E12"/>
    <w:rsid w:val="00CA70F8"/>
    <w:rsid w:val="00CC64B3"/>
    <w:rsid w:val="00CD424F"/>
    <w:rsid w:val="00CE1901"/>
    <w:rsid w:val="00CE1C9E"/>
    <w:rsid w:val="00D041DF"/>
    <w:rsid w:val="00D057B7"/>
    <w:rsid w:val="00D1019F"/>
    <w:rsid w:val="00D1270E"/>
    <w:rsid w:val="00D1435C"/>
    <w:rsid w:val="00D34902"/>
    <w:rsid w:val="00D37896"/>
    <w:rsid w:val="00D43505"/>
    <w:rsid w:val="00D53E9F"/>
    <w:rsid w:val="00D62ED9"/>
    <w:rsid w:val="00D7214E"/>
    <w:rsid w:val="00D7297F"/>
    <w:rsid w:val="00D7701F"/>
    <w:rsid w:val="00D83D1E"/>
    <w:rsid w:val="00DA52FB"/>
    <w:rsid w:val="00DB0A57"/>
    <w:rsid w:val="00DB1256"/>
    <w:rsid w:val="00DC135C"/>
    <w:rsid w:val="00DC7DD6"/>
    <w:rsid w:val="00DD7F0E"/>
    <w:rsid w:val="00DF3D29"/>
    <w:rsid w:val="00E04F6F"/>
    <w:rsid w:val="00E0727E"/>
    <w:rsid w:val="00E128F0"/>
    <w:rsid w:val="00E14862"/>
    <w:rsid w:val="00E22A4C"/>
    <w:rsid w:val="00E26FDD"/>
    <w:rsid w:val="00E3159B"/>
    <w:rsid w:val="00E42D8C"/>
    <w:rsid w:val="00E47803"/>
    <w:rsid w:val="00E509AD"/>
    <w:rsid w:val="00E52568"/>
    <w:rsid w:val="00E556BD"/>
    <w:rsid w:val="00E73F80"/>
    <w:rsid w:val="00E766AE"/>
    <w:rsid w:val="00E82384"/>
    <w:rsid w:val="00EA4C78"/>
    <w:rsid w:val="00EB1059"/>
    <w:rsid w:val="00EC3C89"/>
    <w:rsid w:val="00EC3D23"/>
    <w:rsid w:val="00ED37E3"/>
    <w:rsid w:val="00ED5854"/>
    <w:rsid w:val="00F07362"/>
    <w:rsid w:val="00F11EAC"/>
    <w:rsid w:val="00F3067C"/>
    <w:rsid w:val="00F33680"/>
    <w:rsid w:val="00F374A1"/>
    <w:rsid w:val="00F42B25"/>
    <w:rsid w:val="00F43A80"/>
    <w:rsid w:val="00F52CD0"/>
    <w:rsid w:val="00F60E22"/>
    <w:rsid w:val="00F61667"/>
    <w:rsid w:val="00F6231D"/>
    <w:rsid w:val="00F76EE0"/>
    <w:rsid w:val="00F8789F"/>
    <w:rsid w:val="00F9049B"/>
    <w:rsid w:val="00F90D01"/>
    <w:rsid w:val="00F917C3"/>
    <w:rsid w:val="00FA5A92"/>
    <w:rsid w:val="00FB0C09"/>
    <w:rsid w:val="00FB2ED2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EF8AE83-8674-4C11-97DA-628515B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04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70E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1043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2021-06-11T17:27:00Z</dcterms:created>
  <dcterms:modified xsi:type="dcterms:W3CDTF">2021-06-14T18:27:00Z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