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125DF" w:rsidRPr="000B4EEB" w14:paraId="01B03435" w14:textId="77777777" w:rsidTr="009D1488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9DF575" w14:textId="0CCCD1E2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Revisión #:</w:t>
            </w:r>
            <w:r w:rsidR="00DA5A8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6FDE4F09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A99041" w14:textId="1E56D4C2" w:rsidR="00BA4109" w:rsidRPr="009125DF" w:rsidRDefault="00BA4109" w:rsidP="00D04B26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Escrito por:</w:t>
            </w:r>
            <w:r w:rsidR="00D04B26"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3E53D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FDE3E96" w14:textId="77777777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090AE2EC" w14:textId="7C13C9C5" w:rsidR="00BA4109" w:rsidRPr="009125DF" w:rsidRDefault="00BA410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125DF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22C0AB90" w14:textId="77777777" w:rsidR="00875EA5" w:rsidRPr="009125DF" w:rsidRDefault="00875EA5" w:rsidP="00FF42F5">
      <w:pPr>
        <w:rPr>
          <w:rFonts w:ascii="Source Sans Pro Light" w:hAnsi="Source Sans Pro Light"/>
          <w:smallCaps/>
          <w:sz w:val="22"/>
          <w:szCs w:val="22"/>
          <w:lang w:val="es-MX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5"/>
        <w:gridCol w:w="6455"/>
      </w:tblGrid>
      <w:tr w:rsidR="009125DF" w:rsidRPr="000B4EEB" w14:paraId="3E6210EE" w14:textId="79C392E1" w:rsidTr="00BE7ECA">
        <w:tc>
          <w:tcPr>
            <w:tcW w:w="2895" w:type="dxa"/>
          </w:tcPr>
          <w:p w14:paraId="22695802" w14:textId="494659A4" w:rsidR="00BA4109" w:rsidRPr="002730D6" w:rsidRDefault="00CE7BFC" w:rsidP="00BA4109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455" w:type="dxa"/>
          </w:tcPr>
          <w:p w14:paraId="47AB0FFA" w14:textId="25460CCC" w:rsidR="00AC0770" w:rsidRPr="00FD77B8" w:rsidRDefault="006A0D7B" w:rsidP="00AC0770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4E001A"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C077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del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</w:t>
            </w:r>
            <w:r w:rsidR="00AC077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ractor </w:t>
            </w:r>
          </w:p>
          <w:p w14:paraId="0890C95C" w14:textId="0774EE21" w:rsidR="00AC0770" w:rsidRPr="00FD77B8" w:rsidRDefault="004E001A" w:rsidP="00AC0770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Práctica de trabajo seguro para e</w:t>
            </w:r>
            <w:r w:rsidR="006A0D7B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móvil motorizado</w:t>
            </w:r>
            <w:r w:rsidR="006A0D7B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3589723D" w14:textId="2BE0292D" w:rsidR="00AC0770" w:rsidRPr="00FD77B8" w:rsidRDefault="00AC0770" w:rsidP="00AC0770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Procedimiento de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re</w:t>
            </w:r>
            <w:r w:rsidR="000A76C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carga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combus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tible</w:t>
            </w:r>
          </w:p>
          <w:p w14:paraId="74F06141" w14:textId="242A7683" w:rsidR="00AC0770" w:rsidRPr="00FD77B8" w:rsidRDefault="00AC0770" w:rsidP="00AC0770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</w:t>
            </w:r>
            <w:r w:rsidR="009D13C8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rácticas de trabajo seguras, </w:t>
            </w:r>
            <w:proofErr w:type="spellStart"/>
            <w:r w:rsidR="00206975" w:rsidRPr="00FD77B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Safe</w:t>
            </w:r>
            <w:proofErr w:type="spellEnd"/>
            <w:r w:rsidR="00206975" w:rsidRPr="00FD77B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206975" w:rsidRPr="00FD77B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Work</w:t>
            </w:r>
            <w:proofErr w:type="spellEnd"/>
            <w:r w:rsidR="00206975" w:rsidRPr="00FD77B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 xml:space="preserve"> </w:t>
            </w:r>
            <w:proofErr w:type="spellStart"/>
            <w:r w:rsidR="00206975" w:rsidRPr="00FD77B8">
              <w:rPr>
                <w:rFonts w:ascii="Source Sans Pro Light" w:hAnsi="Source Sans Pro Light"/>
                <w:i/>
                <w:sz w:val="22"/>
                <w:szCs w:val="22"/>
                <w:lang w:val="es-MX"/>
              </w:rPr>
              <w:t>Practices</w:t>
            </w:r>
            <w:proofErr w:type="spellEnd"/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(SWP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)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9125DF" w:rsidRPr="00FD77B8"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  <w:t xml:space="preserve"> </w:t>
            </w: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otro equipo y/o implemento utilizado con el tractor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EE6ACBC" w14:textId="0EECCC17" w:rsidR="00BA4109" w:rsidRPr="00FD77B8" w:rsidRDefault="00AC0770" w:rsidP="00746E69">
            <w:pPr>
              <w:pStyle w:val="ListParagraph"/>
              <w:numPr>
                <w:ilvl w:val="0"/>
                <w:numId w:val="27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la 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arte 7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</w:t>
            </w:r>
            <w:r w:rsidR="000A76C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 salud y seguridad ocupacional.</w:t>
            </w:r>
          </w:p>
        </w:tc>
      </w:tr>
      <w:tr w:rsidR="009125DF" w:rsidRPr="000B4EEB" w14:paraId="7AA5B07F" w14:textId="5A5E6516" w:rsidTr="00BE7ECA">
        <w:tc>
          <w:tcPr>
            <w:tcW w:w="2895" w:type="dxa"/>
          </w:tcPr>
          <w:p w14:paraId="7EB180C3" w14:textId="65D42908" w:rsidR="004E001A" w:rsidRPr="002730D6" w:rsidRDefault="00CE7BFC" w:rsidP="004E001A">
            <w:pPr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  <w:lang w:val="es-MX"/>
              </w:rPr>
              <w:t>CUANDO USAR ESTE WWP</w:t>
            </w:r>
          </w:p>
        </w:tc>
        <w:tc>
          <w:tcPr>
            <w:tcW w:w="6455" w:type="dxa"/>
          </w:tcPr>
          <w:p w14:paraId="7258EC42" w14:textId="0C11498C" w:rsidR="004E001A" w:rsidRPr="00FD77B8" w:rsidRDefault="004E001A" w:rsidP="00CE7BFC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D04B26"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 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rácticas de SWP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debe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usarse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se oper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cualquier tractor.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Es importante que todos los empleados sigan las prácticas de trabajo seguras y que</w:t>
            </w:r>
            <w:r w:rsidR="00CE7BFC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consulte el 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anual del 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operar el equipo.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operadores deben tener una licencia de conducir válida para operar un tractor. </w:t>
            </w:r>
          </w:p>
        </w:tc>
      </w:tr>
      <w:tr w:rsidR="009125DF" w:rsidRPr="00FD77B8" w14:paraId="266CADEC" w14:textId="586C9610" w:rsidTr="00BE7ECA">
        <w:tc>
          <w:tcPr>
            <w:tcW w:w="2895" w:type="dxa"/>
          </w:tcPr>
          <w:p w14:paraId="4170FB7C" w14:textId="345A81BD" w:rsidR="004E001A" w:rsidRPr="002730D6" w:rsidRDefault="00CE7BFC" w:rsidP="00BA4109">
            <w:pPr>
              <w:rPr>
                <w:rFonts w:ascii="Source Sans Pro Light" w:hAnsi="Source Sans Pro Light"/>
                <w:b/>
                <w:bC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455" w:type="dxa"/>
          </w:tcPr>
          <w:p w14:paraId="3315E2EE" w14:textId="40FAD069" w:rsidR="004E001A" w:rsidRPr="00CE7BFC" w:rsidRDefault="004E001A" w:rsidP="00AC0770">
            <w:pPr>
              <w:pStyle w:val="ListParagraph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Lesiones por procedimientos de arranque inapropiados </w:t>
            </w:r>
          </w:p>
          <w:p w14:paraId="69AF94DB" w14:textId="5C54F17B" w:rsidR="004E001A" w:rsidRPr="00FD77B8" w:rsidRDefault="004E001A" w:rsidP="00AC0770">
            <w:pPr>
              <w:pStyle w:val="ListParagraph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Volca</w:t>
            </w:r>
            <w:r w:rsidR="00D04B26"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duras</w:t>
            </w:r>
            <w:proofErr w:type="spellEnd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y </w:t>
            </w:r>
            <w:proofErr w:type="spellStart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aplasta</w:t>
            </w:r>
            <w:r w:rsidR="00D04B26"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miento</w:t>
            </w:r>
            <w:proofErr w:type="spellEnd"/>
          </w:p>
          <w:p w14:paraId="0FEE91F1" w14:textId="41C0D79F" w:rsidR="004E001A" w:rsidRPr="00FD77B8" w:rsidRDefault="004E001A" w:rsidP="00AC0770">
            <w:pPr>
              <w:pStyle w:val="ListParagraph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Lesión</w:t>
            </w:r>
            <w:proofErr w:type="spellEnd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por </w:t>
            </w:r>
            <w:proofErr w:type="spellStart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implementos</w:t>
            </w:r>
            <w:proofErr w:type="spellEnd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</w:t>
            </w:r>
            <w:proofErr w:type="spellStart"/>
            <w:r w:rsidR="00206975"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conectados</w:t>
            </w:r>
            <w:proofErr w:type="spellEnd"/>
          </w:p>
          <w:p w14:paraId="4E61921B" w14:textId="1E1CC3BC" w:rsidR="004E001A" w:rsidRPr="00FD77B8" w:rsidRDefault="004E001A" w:rsidP="00AC0770">
            <w:pPr>
              <w:pStyle w:val="ListParagraph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Colisiones con otros vehículos de motor </w:t>
            </w:r>
            <w:r w:rsidR="00206975" w:rsidRPr="00FD77B8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>u objetos</w:t>
            </w:r>
          </w:p>
          <w:p w14:paraId="102F018F" w14:textId="03414678" w:rsidR="004E001A" w:rsidRPr="00FD77B8" w:rsidRDefault="004E001A" w:rsidP="00AC0770">
            <w:pPr>
              <w:pStyle w:val="ListParagraph"/>
              <w:numPr>
                <w:ilvl w:val="0"/>
                <w:numId w:val="23"/>
              </w:numPr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  <w:lang w:val="es-MX"/>
              </w:rPr>
              <w:t xml:space="preserve">Enredo en los ejes de la toma de fuerza </w:t>
            </w:r>
          </w:p>
          <w:p w14:paraId="58C5C7D7" w14:textId="508DB606" w:rsidR="004E001A" w:rsidRPr="00FD77B8" w:rsidRDefault="004E001A" w:rsidP="00D04B26">
            <w:pPr>
              <w:pStyle w:val="ListParagraph"/>
              <w:numPr>
                <w:ilvl w:val="0"/>
                <w:numId w:val="23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Ca</w:t>
            </w:r>
            <w:r w:rsidR="00D04B26"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>ída</w:t>
            </w:r>
            <w:proofErr w:type="spellEnd"/>
            <w:r w:rsidRPr="00FD77B8">
              <w:rPr>
                <w:rFonts w:ascii="Source Sans Pro Light" w:eastAsiaTheme="minorHAnsi" w:hAnsi="Source Sans Pro Light" w:cs="TimesNewRoman"/>
                <w:sz w:val="22"/>
                <w:szCs w:val="22"/>
              </w:rPr>
              <w:t xml:space="preserve"> del tractor</w:t>
            </w:r>
          </w:p>
        </w:tc>
      </w:tr>
      <w:tr w:rsidR="009125DF" w:rsidRPr="00FD77B8" w14:paraId="50395B54" w14:textId="4BF34A56" w:rsidTr="00BE7ECA">
        <w:tc>
          <w:tcPr>
            <w:tcW w:w="2895" w:type="dxa"/>
          </w:tcPr>
          <w:p w14:paraId="0D31F2B9" w14:textId="3DD2C8BD" w:rsidR="004E001A" w:rsidRPr="002730D6" w:rsidRDefault="00CE7BFC" w:rsidP="00BA410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455" w:type="dxa"/>
          </w:tcPr>
          <w:p w14:paraId="4743E250" w14:textId="5E192C22" w:rsidR="004E001A" w:rsidRPr="00FD77B8" w:rsidRDefault="004E001A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equipo de protección personal necesario dependerá de la tarea para la que se utilice el tractor (por ejemplo, 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rociado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 empacado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) Consulte 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las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SWP 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tarea particular en cuestión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asegurarse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se utiliza el 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adecuado.</w:t>
            </w:r>
          </w:p>
          <w:p w14:paraId="0DCD5C24" w14:textId="77777777" w:rsidR="00746E69" w:rsidRPr="00FD77B8" w:rsidRDefault="00746E69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Aprobados por CSA:</w:t>
            </w:r>
          </w:p>
          <w:p w14:paraId="143BA2D9" w14:textId="2514BBE7" w:rsidR="004E001A" w:rsidRPr="00FD77B8" w:rsidRDefault="004E001A" w:rsidP="00AC077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Calzado</w:t>
            </w:r>
            <w:r w:rsidR="00D04B2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seguridad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con punta de acero</w:t>
            </w:r>
          </w:p>
          <w:p w14:paraId="4EE32C15" w14:textId="147B1196" w:rsidR="004E001A" w:rsidRPr="00FD77B8" w:rsidRDefault="004E001A" w:rsidP="00AC0770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4F77A513" w14:textId="03B24553" w:rsidR="004E001A" w:rsidRPr="00FD77B8" w:rsidRDefault="004E001A" w:rsidP="009125DF">
            <w:pPr>
              <w:pStyle w:val="ListParagraph"/>
              <w:numPr>
                <w:ilvl w:val="0"/>
                <w:numId w:val="24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Ropa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D04B26" w:rsidRPr="00FD77B8">
              <w:rPr>
                <w:rFonts w:ascii="Source Sans Pro Light" w:hAnsi="Source Sans Pro Light"/>
                <w:sz w:val="22"/>
                <w:szCs w:val="22"/>
              </w:rPr>
              <w:t>alta</w:t>
            </w:r>
            <w:proofErr w:type="spellEnd"/>
            <w:r w:rsidR="00D04B26" w:rsidRPr="00FD77B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D04B26" w:rsidRPr="00FD77B8">
              <w:rPr>
                <w:rFonts w:ascii="Source Sans Pro Light" w:hAnsi="Source Sans Pro Light"/>
                <w:sz w:val="22"/>
                <w:szCs w:val="22"/>
              </w:rPr>
              <w:t>vis</w:t>
            </w:r>
            <w:r w:rsidRPr="00FD77B8">
              <w:rPr>
                <w:rFonts w:ascii="Source Sans Pro Light" w:hAnsi="Source Sans Pro Light"/>
                <w:sz w:val="22"/>
                <w:szCs w:val="22"/>
              </w:rPr>
              <w:t>ibilidad</w:t>
            </w:r>
            <w:proofErr w:type="spellEnd"/>
          </w:p>
        </w:tc>
      </w:tr>
      <w:tr w:rsidR="009125DF" w:rsidRPr="000B4EEB" w14:paraId="36F1044E" w14:textId="0FF61735" w:rsidTr="00BE7ECA">
        <w:tc>
          <w:tcPr>
            <w:tcW w:w="2895" w:type="dxa"/>
          </w:tcPr>
          <w:p w14:paraId="59629B6A" w14:textId="730F4356" w:rsidR="004E001A" w:rsidRPr="002730D6" w:rsidRDefault="00CE7BFC" w:rsidP="00BA410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455" w:type="dxa"/>
          </w:tcPr>
          <w:p w14:paraId="155F6F90" w14:textId="1E259797" w:rsidR="004E001A" w:rsidRPr="00CE7BFC" w:rsidRDefault="004E001A" w:rsidP="00AC0770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Licencia de conducir válida de clase 8 o superior </w:t>
            </w:r>
          </w:p>
          <w:p w14:paraId="6EE4F6BC" w14:textId="5A33F5EC" w:rsidR="009B1DED" w:rsidRPr="00FD77B8" w:rsidRDefault="004E001A" w:rsidP="009B1DED">
            <w:pPr>
              <w:pStyle w:val="ListParagraph"/>
              <w:numPr>
                <w:ilvl w:val="0"/>
                <w:numId w:val="25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Debe ser considerado competente por el propietario de la granja</w:t>
            </w:r>
          </w:p>
        </w:tc>
      </w:tr>
      <w:tr w:rsidR="009125DF" w:rsidRPr="000B4EEB" w14:paraId="240D7E47" w14:textId="4F9753C9" w:rsidTr="00BE7ECA">
        <w:tc>
          <w:tcPr>
            <w:tcW w:w="2895" w:type="dxa"/>
          </w:tcPr>
          <w:p w14:paraId="1BF51403" w14:textId="62F4E13B" w:rsidR="004E001A" w:rsidRPr="002730D6" w:rsidRDefault="00CE7BFC" w:rsidP="00BA410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455" w:type="dxa"/>
          </w:tcPr>
          <w:p w14:paraId="166E45EA" w14:textId="77777777" w:rsidR="004E001A" w:rsidRPr="00FD77B8" w:rsidRDefault="004E001A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206975"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trabaje en el campo solo, aseg</w:t>
            </w:r>
            <w:r w:rsidR="000A76C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urarse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consultar el "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rocedimiento 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</w:t>
            </w:r>
            <w:r w:rsidR="00746E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06975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solo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".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relativa a averías, instrucciones adicionales, etc., póngase en contacto con el propietario de la granja.</w:t>
            </w:r>
          </w:p>
          <w:p w14:paraId="7B762999" w14:textId="3BB3FDC9" w:rsidR="009B1DED" w:rsidRPr="00FD77B8" w:rsidRDefault="009B1DED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9125DF" w:rsidRPr="000B4EEB" w14:paraId="4600E54E" w14:textId="1ED96768" w:rsidTr="00BE7ECA">
        <w:tc>
          <w:tcPr>
            <w:tcW w:w="2895" w:type="dxa"/>
          </w:tcPr>
          <w:p w14:paraId="2B891BEC" w14:textId="09F8B30E" w:rsidR="004E001A" w:rsidRPr="002730D6" w:rsidRDefault="00CE7BFC" w:rsidP="00BA410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455" w:type="dxa"/>
          </w:tcPr>
          <w:p w14:paraId="78925F82" w14:textId="502F4E2C" w:rsidR="004E001A" w:rsidRPr="00FD77B8" w:rsidRDefault="00D04B26" w:rsidP="00AC0770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CE7BFC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CE7BF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E001A" w:rsidRPr="00CE7BFC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4E001A" w:rsidRPr="00CE7BFC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4E001A" w:rsidRPr="00CE7BF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4E001A" w:rsidRPr="00CE7BFC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  <w:r w:rsidR="004E001A" w:rsidRPr="00CE7BFC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2266EA0D" w14:textId="101B59F6" w:rsidR="004E001A" w:rsidRPr="00FD77B8" w:rsidRDefault="004E001A" w:rsidP="00AC0770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560C904" w14:textId="145D8569" w:rsidR="004E001A" w:rsidRPr="00FD77B8" w:rsidRDefault="004E001A" w:rsidP="00AC0770">
            <w:pPr>
              <w:pStyle w:val="ListParagraph"/>
              <w:numPr>
                <w:ilvl w:val="0"/>
                <w:numId w:val="26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 (no se debe usar durante la operación)</w:t>
            </w:r>
          </w:p>
        </w:tc>
      </w:tr>
      <w:tr w:rsidR="009125DF" w:rsidRPr="000B4EEB" w14:paraId="1224B97B" w14:textId="77777777" w:rsidTr="005C55A7">
        <w:tc>
          <w:tcPr>
            <w:tcW w:w="9350" w:type="dxa"/>
            <w:gridSpan w:val="2"/>
          </w:tcPr>
          <w:p w14:paraId="0EB30CF7" w14:textId="132C3302" w:rsidR="004E001A" w:rsidRPr="00FD77B8" w:rsidRDefault="004E001A" w:rsidP="00471A04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mallCaps/>
                <w:sz w:val="22"/>
                <w:szCs w:val="22"/>
              </w:rPr>
              <w:t>Práctica</w:t>
            </w:r>
            <w:proofErr w:type="spellEnd"/>
            <w:r w:rsidRPr="00FD77B8">
              <w:rPr>
                <w:rFonts w:ascii="Source Sans Pro Light" w:hAnsi="Source Sans Pro Light"/>
                <w:smallCaps/>
                <w:sz w:val="22"/>
                <w:szCs w:val="22"/>
              </w:rPr>
              <w:t>:</w:t>
            </w:r>
          </w:p>
          <w:p w14:paraId="2854AE2C" w14:textId="41D6D443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Lea el manual del </w:t>
            </w:r>
            <w:r w:rsidR="00BD072A"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familiarícese con las calcomanías y los símbolos de precaución antes de operar el tractor. </w:t>
            </w:r>
          </w:p>
          <w:p w14:paraId="53AA96E4" w14:textId="29D62504" w:rsidR="004E001A" w:rsidRPr="00FD77B8" w:rsidRDefault="009125DF" w:rsidP="00BD072A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Revise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los posibles peligros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el área de trabajo y 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haberlos, aplique las medidas de control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26B788D" w14:textId="092D1FAE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Un asiento - un conductor.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permita que nadie más que el operador se suba al tractor, excepto para la capacitación de</w:t>
            </w:r>
            <w:r w:rsid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</w:t>
            </w: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conductor.</w:t>
            </w:r>
            <w:r w:rsidR="009125DF"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se utilice para la formación, utilice el asiento de 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entrenamiento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adicional en la cabina.</w:t>
            </w:r>
          </w:p>
          <w:p w14:paraId="7FFC9D40" w14:textId="6540656B" w:rsidR="004E001A" w:rsidRPr="00FD77B8" w:rsidRDefault="009125DF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Al arrancar el tractor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i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empre si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éntese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en el asiento del conductor.</w:t>
            </w:r>
          </w:p>
          <w:p w14:paraId="19298CE6" w14:textId="2D5E570A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conduzca por 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caminos públicos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tenga en cuenta a los demás usuario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sea seguro,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vez en cuando 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hágase un poco a la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orilla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del camino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permitir que pase el tráfico que le sigue. </w:t>
            </w:r>
          </w:p>
          <w:p w14:paraId="6A0F15B7" w14:textId="22EEDADD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una señal de 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“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V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ehículo lento</w:t>
            </w:r>
            <w:r w:rsidR="006C2BC1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”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no exceda los 40 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K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m/</w:t>
            </w:r>
            <w:proofErr w:type="spellStart"/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="00555D8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las vías públicas.</w:t>
            </w:r>
          </w:p>
          <w:p w14:paraId="5FC0F63B" w14:textId="5BCDB4EA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Baje las luces del tractor cuando se encuentre con un vehículo.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luces estén ajustadas para evitar cegar a los conductores de los vehículos que vienen en dirección contraria.</w:t>
            </w:r>
          </w:p>
          <w:p w14:paraId="08B30CBB" w14:textId="601949AE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Reduzca la velocidad antes de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dar vuelta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BC291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BC2919">
              <w:rPr>
                <w:rFonts w:ascii="Source Sans Pro Light" w:hAnsi="Source Sans Pro Light"/>
                <w:sz w:val="22"/>
                <w:szCs w:val="22"/>
                <w:lang w:val="es-MX"/>
              </w:rPr>
              <w:t>aplicar los frenos.</w:t>
            </w:r>
            <w:r w:rsidR="009125DF" w:rsidRPr="00BC2919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BC2919">
              <w:rPr>
                <w:rFonts w:ascii="Source Sans Pro Light" w:hAnsi="Source Sans Pro Light"/>
                <w:sz w:val="22"/>
                <w:szCs w:val="22"/>
                <w:lang w:val="es-MX"/>
              </w:rPr>
              <w:t>Frene ambas ruedas simultáneamente cuando haga una parada de emergencia.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los pedales de los frenos traben juntos cuando viaje 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velocidad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que se indi</w:t>
            </w:r>
            <w:r w:rsidR="00555D8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carretera.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57FC067F" w14:textId="725434F1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Tenga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precaución extrema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y evite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frenar bruscamente cuando remolque o lleve carga pesada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A92288D" w14:textId="23051106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Mantenga el tractor en la misma </w:t>
            </w:r>
            <w:r w:rsidR="009D13C8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marcha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bajar una cuest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a, como la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usaría al subir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esta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baje cuestas</w:t>
            </w:r>
            <w:r w:rsidR="004242E8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/colinas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punto 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neutro -punto 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muerto</w:t>
            </w:r>
            <w:r w:rsidR="00BD072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-</w:t>
            </w:r>
            <w:r w:rsidR="00A8399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242E8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 deje que el vehículo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baje libremente. </w:t>
            </w:r>
          </w:p>
          <w:p w14:paraId="542A9113" w14:textId="6FB94CAE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4242E8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unca bloqué el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diferencial al girar.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00C5674" w14:textId="07B2D606" w:rsidR="004E001A" w:rsidRPr="00FD77B8" w:rsidRDefault="004242E8" w:rsidP="003F34E2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Siempre c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ompruebe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3F34E2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la parte de arrib</w:t>
            </w:r>
            <w:r w:rsidR="00555D8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del camino </w:t>
            </w:r>
            <w:r w:rsidR="003F34E2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esté libre, por ejemplo de cables de alta tensión, árboles, techos de graneros, puertas o de cualquier otro obstáculo que pueda estar colgando sobre el camino, especialmente cuando transporte el tractor. Mire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por dónde va, especialmente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555D8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al final de filas de árboles o plantas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 en las carreteras</w:t>
            </w:r>
            <w:r w:rsidR="003F34E2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 alrededor de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árboles y </w:t>
            </w:r>
            <w:r w:rsidR="003F34E2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observe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obstáculos </w:t>
            </w:r>
            <w:r w:rsidR="0089100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baja altura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5E85043" w14:textId="44CEC9A7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Para evitar vuelcos, conduzca el tractor con cuidado y a velocidades </w:t>
            </w:r>
            <w:r w:rsidRPr="00BC2919">
              <w:rPr>
                <w:rFonts w:ascii="Source Sans Pro Light" w:hAnsi="Source Sans Pro Light"/>
                <w:sz w:val="22"/>
                <w:szCs w:val="22"/>
                <w:lang w:val="es-MX"/>
              </w:rPr>
              <w:t>compatibles con la seguridad, especialmente cuando trabaje en terreno accidentado, cuando cr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uce zanjas o pendientes y en las esquinas</w:t>
            </w:r>
            <w:r w:rsidR="0089100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de vuelta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. </w:t>
            </w:r>
          </w:p>
          <w:p w14:paraId="178B0BD3" w14:textId="5916CFD8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Tenga extrema precaución cuando trabaje en pendientes pronunciadas.</w:t>
            </w:r>
          </w:p>
          <w:p w14:paraId="0DBE835B" w14:textId="1D90018E" w:rsidR="004E001A" w:rsidRPr="00FD77B8" w:rsidRDefault="004E001A" w:rsidP="00B849C9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el tractor en terrenos excesivamente empinados.</w:t>
            </w:r>
          </w:p>
          <w:p w14:paraId="3F2B082A" w14:textId="2E544D7A" w:rsidR="004E001A" w:rsidRPr="00FD77B8" w:rsidRDefault="004E001A" w:rsidP="00B849C9">
            <w:pPr>
              <w:pStyle w:val="ListParagraph"/>
              <w:numPr>
                <w:ilvl w:val="1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suba </w:t>
            </w:r>
            <w:r w:rsidR="004452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reversa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las colinas empinadas. </w:t>
            </w:r>
          </w:p>
          <w:p w14:paraId="03FFE2F6" w14:textId="4C1AF70A" w:rsidR="004E001A" w:rsidRPr="00FD77B8" w:rsidRDefault="004E001A" w:rsidP="00B849C9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Si el tractor se atasca o l</w:t>
            </w:r>
            <w:r w:rsidR="0089100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 llantas se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congelan en el suelo, haga retroceder el tractor para evitar que se vuelque.</w:t>
            </w:r>
          </w:p>
          <w:p w14:paraId="0C6EADA8" w14:textId="10BFEC59" w:rsidR="00FD77B8" w:rsidRDefault="004E001A" w:rsidP="002730D6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lleve ninguna sustancia peligrosa en la cabina del tractor.</w:t>
            </w:r>
          </w:p>
          <w:p w14:paraId="2DDAD2EC" w14:textId="77777777" w:rsidR="002730D6" w:rsidRPr="002730D6" w:rsidRDefault="002730D6" w:rsidP="002730D6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1A29F45" w14:textId="28E4B3EA" w:rsidR="004E001A" w:rsidRPr="00FD77B8" w:rsidRDefault="004E001A" w:rsidP="00471A04">
            <w:p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,Bold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,Bold"/>
                <w:sz w:val="22"/>
                <w:szCs w:val="22"/>
                <w:lang w:val="es-MX"/>
              </w:rPr>
              <w:t>Antes de arrancar el tractor:</w:t>
            </w:r>
          </w:p>
          <w:p w14:paraId="2AB826B9" w14:textId="41841FA3" w:rsidR="004E001A" w:rsidRPr="00FD77B8" w:rsidRDefault="004E001A" w:rsidP="00B849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Camine alrededor del tractor comprobando que todo el equipo de seguridad est</w:t>
            </w:r>
            <w:r w:rsidR="00891000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é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en su lugar y funcionando.</w:t>
            </w:r>
          </w:p>
          <w:p w14:paraId="75B24552" w14:textId="21390AF2" w:rsidR="004E001A" w:rsidRPr="00FD77B8" w:rsidRDefault="00891000" w:rsidP="0044526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Haga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una comprobación visual de la máquina para ver</w:t>
            </w:r>
            <w:r w:rsidR="00877B23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: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si hay </w:t>
            </w:r>
            <w:r w:rsidR="00445269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entradas y salidas de las conexiones flojas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,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la presión de l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as llantas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, </w:t>
            </w:r>
            <w:r w:rsidR="00877B23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si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los escudos y las protecciones están en su lugar y si hay signos de fugas de líquido. </w:t>
            </w:r>
          </w:p>
          <w:p w14:paraId="62625D5C" w14:textId="03272267" w:rsidR="004E001A" w:rsidRPr="00FD77B8" w:rsidRDefault="004E001A" w:rsidP="00B849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Preste especial atención a los siguientes puntos:</w:t>
            </w:r>
          </w:p>
          <w:p w14:paraId="381C34AB" w14:textId="4A6EB615" w:rsidR="004E001A" w:rsidRPr="00FD77B8" w:rsidRDefault="00891000" w:rsidP="00B849C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Grietas en la banda del ventilador </w:t>
            </w:r>
          </w:p>
          <w:p w14:paraId="2D1D44F0" w14:textId="144C2F14" w:rsidR="004E001A" w:rsidRPr="00FD77B8" w:rsidRDefault="00891000" w:rsidP="00B849C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lastRenderedPageBreak/>
              <w:t>A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cumulación de escombros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en la zona del motor</w:t>
            </w:r>
          </w:p>
          <w:p w14:paraId="56EA633C" w14:textId="2B3C496C" w:rsidR="004E001A" w:rsidRPr="005446C0" w:rsidRDefault="006A553D" w:rsidP="0044526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Fuga o daños de m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angueras, </w:t>
            </w:r>
            <w:r w:rsidR="005446C0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cables</w:t>
            </w:r>
            <w:r w:rsidR="004E001A" w:rsidRPr="005446C0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y </w:t>
            </w:r>
            <w:r w:rsidR="005446C0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en </w:t>
            </w:r>
            <w:r w:rsidR="00445269" w:rsidRPr="005446C0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las entradas y salidas de las conexiones </w:t>
            </w:r>
          </w:p>
          <w:p w14:paraId="78EDC98A" w14:textId="12F95962" w:rsidR="004E001A" w:rsidRPr="00FD77B8" w:rsidRDefault="006A553D" w:rsidP="00B849C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 w:cs="TimesNewRoman"/>
                <w:sz w:val="22"/>
                <w:szCs w:val="22"/>
              </w:rPr>
              <w:t>Daños</w:t>
            </w:r>
            <w:proofErr w:type="spellEnd"/>
            <w:r w:rsidRPr="00FD77B8">
              <w:rPr>
                <w:rFonts w:ascii="Source Sans Pro Light" w:hAnsi="Source Sans Pro Light" w:cs="TimesNewRoman"/>
                <w:sz w:val="22"/>
                <w:szCs w:val="22"/>
              </w:rPr>
              <w:t xml:space="preserve"> </w:t>
            </w:r>
            <w:proofErr w:type="spellStart"/>
            <w:r w:rsidRPr="00FD77B8">
              <w:rPr>
                <w:rFonts w:ascii="Source Sans Pro Light" w:hAnsi="Source Sans Pro Light" w:cs="TimesNewRoman"/>
                <w:sz w:val="22"/>
                <w:szCs w:val="22"/>
              </w:rPr>
              <w:t>en</w:t>
            </w:r>
            <w:proofErr w:type="spellEnd"/>
            <w:r w:rsidRPr="00FD77B8">
              <w:rPr>
                <w:rFonts w:ascii="Source Sans Pro Light" w:hAnsi="Source Sans Pro Light" w:cs="TimesNewRoman"/>
                <w:sz w:val="22"/>
                <w:szCs w:val="22"/>
              </w:rPr>
              <w:t xml:space="preserve"> las </w:t>
            </w:r>
            <w:proofErr w:type="spellStart"/>
            <w:r w:rsidRPr="00FD77B8">
              <w:rPr>
                <w:rFonts w:ascii="Source Sans Pro Light" w:hAnsi="Source Sans Pro Light" w:cs="TimesNewRoman"/>
                <w:sz w:val="22"/>
                <w:szCs w:val="22"/>
              </w:rPr>
              <w:t>llantas</w:t>
            </w:r>
            <w:proofErr w:type="spellEnd"/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</w:rPr>
              <w:t xml:space="preserve"> </w:t>
            </w:r>
          </w:p>
          <w:p w14:paraId="55599DAE" w14:textId="72C949B7" w:rsidR="004E001A" w:rsidRPr="00FD77B8" w:rsidRDefault="002E6227" w:rsidP="00B849C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Partes</w:t>
            </w:r>
            <w:r w:rsidR="006A553D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flojas</w:t>
            </w:r>
          </w:p>
          <w:p w14:paraId="2351F625" w14:textId="7A58E716" w:rsidR="004E001A" w:rsidRPr="00FD77B8" w:rsidRDefault="006A553D" w:rsidP="00B849C9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Fugas o acumulación en </w:t>
            </w:r>
            <w:r w:rsidR="00EE7E9E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eje de </w:t>
            </w:r>
            <w:r w:rsidR="00445269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transmisión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y de 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las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bombas hidráulicas </w:t>
            </w:r>
          </w:p>
          <w:p w14:paraId="7C80DBEE" w14:textId="2DB5C73A" w:rsidR="004E001A" w:rsidRPr="00FD77B8" w:rsidRDefault="00445269" w:rsidP="00B849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Antes de usar el tractor t</w:t>
            </w:r>
            <w:r w:rsidR="00A74D8C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oda</w:t>
            </w:r>
            <w:r w:rsidR="009125DF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reparación debe </w:t>
            </w:r>
            <w:r w:rsidR="00E7699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hacerse</w:t>
            </w:r>
            <w:r w:rsidR="004E001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 por una persona competente.</w:t>
            </w:r>
          </w:p>
          <w:p w14:paraId="76822AC0" w14:textId="2AD0781E" w:rsidR="004E001A" w:rsidRPr="00FD77B8" w:rsidRDefault="004E001A" w:rsidP="00B849C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Asegúrese de que los asideros, escalones y ventanas estén limpios antes de subir al tractor.</w:t>
            </w:r>
          </w:p>
          <w:p w14:paraId="1A0A971D" w14:textId="0C5C01BA" w:rsidR="009125DF" w:rsidRPr="002730D6" w:rsidRDefault="004E001A" w:rsidP="002730D6">
            <w:pPr>
              <w:pStyle w:val="ListParagraph"/>
              <w:numPr>
                <w:ilvl w:val="0"/>
                <w:numId w:val="8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Mantenga el contacto de tres puntos al entrar o </w:t>
            </w:r>
            <w:r w:rsidR="00E7699A"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 xml:space="preserve">al </w:t>
            </w:r>
            <w:r w:rsidRPr="00FD77B8">
              <w:rPr>
                <w:rFonts w:ascii="Source Sans Pro Light" w:hAnsi="Source Sans Pro Light" w:cs="TimesNewRoman"/>
                <w:sz w:val="22"/>
                <w:szCs w:val="22"/>
                <w:lang w:val="es-MX"/>
              </w:rPr>
              <w:t>salir del tractor.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1C76D27" w14:textId="77777777" w:rsidR="00FD77B8" w:rsidRPr="000B4EEB" w:rsidRDefault="00FD77B8" w:rsidP="000B4EEB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5FA3E1F4" w14:textId="31A8C4AD" w:rsidR="004E001A" w:rsidRPr="00FD77B8" w:rsidRDefault="004E001A" w:rsidP="008A51F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Operar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el</w:t>
            </w:r>
            <w:proofErr w:type="spellEnd"/>
            <w:r w:rsidRPr="00FD77B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445269" w:rsidRPr="00FD77B8">
              <w:rPr>
                <w:rFonts w:ascii="Source Sans Pro Light" w:hAnsi="Source Sans Pro Light"/>
                <w:sz w:val="22"/>
                <w:szCs w:val="22"/>
              </w:rPr>
              <w:t>t</w:t>
            </w:r>
            <w:r w:rsidRPr="00FD77B8">
              <w:rPr>
                <w:rFonts w:ascii="Source Sans Pro Light" w:hAnsi="Source Sans Pro Light"/>
                <w:sz w:val="22"/>
                <w:szCs w:val="22"/>
              </w:rPr>
              <w:t>ractor:</w:t>
            </w:r>
          </w:p>
          <w:p w14:paraId="2D202515" w14:textId="39121642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arrancar el tractor:</w:t>
            </w:r>
          </w:p>
          <w:p w14:paraId="69B14BD4" w14:textId="5E05E20B" w:rsidR="004E001A" w:rsidRPr="00FD77B8" w:rsidRDefault="00E7699A" w:rsidP="00B849C9">
            <w:pPr>
              <w:pStyle w:val="ListParagraph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Ponga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freno de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mano</w:t>
            </w:r>
          </w:p>
          <w:p w14:paraId="51B6FED3" w14:textId="77F43225" w:rsidR="004E001A" w:rsidRPr="00FD77B8" w:rsidRDefault="004E001A" w:rsidP="00B849C9">
            <w:pPr>
              <w:pStyle w:val="ListParagraph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Ponga el control de la toma de fuerza en la posición de "apagado".</w:t>
            </w:r>
          </w:p>
          <w:p w14:paraId="745AB353" w14:textId="4E62645E" w:rsidR="004E001A" w:rsidRPr="00FD77B8" w:rsidRDefault="004E001A" w:rsidP="00B849C9">
            <w:pPr>
              <w:pStyle w:val="ListParagraph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Coloque la palanca de control </w:t>
            </w:r>
            <w:r w:rsidR="00A74D8C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elevación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 posición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7699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“abajo”</w:t>
            </w:r>
          </w:p>
          <w:p w14:paraId="483C1B4F" w14:textId="5BA8E88B" w:rsidR="004E001A" w:rsidRPr="00FD77B8" w:rsidRDefault="004E001A" w:rsidP="00A74D8C">
            <w:pPr>
              <w:pStyle w:val="ListParagraph"/>
              <w:numPr>
                <w:ilvl w:val="1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Ponga las palancas de las válvulas de control remoto en posición neutral</w:t>
            </w:r>
            <w:r w:rsidR="00A74D8C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, p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onga las palancas de transmisión en neutral. </w:t>
            </w:r>
          </w:p>
          <w:p w14:paraId="6F6F570D" w14:textId="62CE49DB" w:rsidR="004E001A" w:rsidRPr="00FD77B8" w:rsidRDefault="00995ADE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Póngase abrochado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el cinturón de seguridad.</w:t>
            </w:r>
          </w:p>
          <w:p w14:paraId="1D6B7653" w14:textId="1AC335C7" w:rsidR="004E001A" w:rsidRPr="00FD77B8" w:rsidRDefault="00995ADE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Mientras esté de pie junto al tractor</w:t>
            </w:r>
            <w:r w:rsidRPr="00FD77B8" w:rsidDel="00995ADE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o ponga en marcha el motor ni accione los controles (salvo los interruptores de elevación hidráulica o de la toma de fuerza situados en el exterior, si están instalados).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Si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empre si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éntese en el asiento del tractor al arrancar el motor o al accionar los controles.</w:t>
            </w:r>
          </w:p>
          <w:p w14:paraId="3EA71782" w14:textId="7502025A" w:rsidR="004E001A" w:rsidRPr="00FD77B8" w:rsidRDefault="00995ADE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En un lugar cerrado n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unca haga funcionar el motor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si</w:t>
            </w:r>
            <w:r w:rsidR="00A74D8C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 una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ventilación adecuada.</w:t>
            </w:r>
          </w:p>
          <w:p w14:paraId="2B3DA966" w14:textId="5B2F3F67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las cargas uniformes, bajas y dentro de los límites especificados por el fabricante.</w:t>
            </w:r>
          </w:p>
          <w:p w14:paraId="7798795B" w14:textId="310BDC63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Evite el riesgo de aplastamiento/atrapamiento - cuando retroceda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hacia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accesorios o estructuras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;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nunca permita que un asistente se coloque entre el tractor y el accesorio o 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una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estructura. </w:t>
            </w:r>
          </w:p>
          <w:p w14:paraId="2F7486F4" w14:textId="6E091854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se baje del tractor mientras esté en movimiento.</w:t>
            </w:r>
          </w:p>
          <w:p w14:paraId="246A11E3" w14:textId="7C2CBE3F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Si la dirección asistida o el motor dejan de funcionar, detenga el tractor inmediatamente.</w:t>
            </w:r>
          </w:p>
          <w:p w14:paraId="143D03BD" w14:textId="251CDB26" w:rsidR="004E001A" w:rsidRPr="00FD77B8" w:rsidRDefault="004E001A" w:rsidP="00B849C9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abandonar el tractor, estaci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ónelo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un terreno plano, ponga el freno de estacionamiento, baje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al suelo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implementos acoplados, desactive la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detenga el motor. </w:t>
            </w:r>
          </w:p>
          <w:p w14:paraId="1392905C" w14:textId="086D1F6E" w:rsidR="004E001A" w:rsidRPr="00FD77B8" w:rsidRDefault="004E001A" w:rsidP="008A51F8">
            <w:pPr>
              <w:pStyle w:val="ListParagraph"/>
              <w:numPr>
                <w:ilvl w:val="0"/>
                <w:numId w:val="6"/>
              </w:numPr>
              <w:spacing w:line="240" w:lineRule="auto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estacione el tractor en una pendiente pronunciada.</w:t>
            </w:r>
          </w:p>
          <w:p w14:paraId="62782B30" w14:textId="77777777" w:rsidR="000B4EEB" w:rsidRPr="00FD77B8" w:rsidRDefault="000B4EEB" w:rsidP="008A51F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48EA851D" w14:textId="07486436" w:rsidR="004E001A" w:rsidRPr="005446C0" w:rsidRDefault="004E001A" w:rsidP="008A51F8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Opera</w:t>
            </w:r>
            <w:r w:rsidR="00A376B8"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ción de</w:t>
            </w: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la toma de fuerza</w:t>
            </w: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3D8A5929" w14:textId="1A9CEC2B" w:rsidR="004E001A" w:rsidRPr="00FD77B8" w:rsidRDefault="00920CC4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No conecte el equip</w:t>
            </w:r>
            <w:r w:rsidR="001C3C3C"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o a la toma de fuerza a menos d</w:t>
            </w: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e que tenga la rotación por minuto adecuad</w:t>
            </w:r>
            <w:r w:rsidR="002E6227"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la toma de fuerza.</w:t>
            </w:r>
          </w:p>
          <w:p w14:paraId="7F8B5DB2" w14:textId="111CFC39" w:rsidR="004E001A" w:rsidRPr="00FD77B8" w:rsidRDefault="004E001A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opere un equipo accionado por la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apague el motor, apague la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espere hasta que </w:t>
            </w:r>
            <w:r w:rsidR="0044526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sta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se detenga</w:t>
            </w:r>
            <w:r w:rsidR="002E6227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20CC4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ntes de bajarse del tractor y 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que desconecte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equipo.</w:t>
            </w:r>
          </w:p>
          <w:p w14:paraId="209673C5" w14:textId="1AA2DD49" w:rsidR="004E001A" w:rsidRPr="00FD77B8" w:rsidRDefault="004E001A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use ropa suelta, cabello o joyas cuando opere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cuando esté cerca de un equipo rotativo.</w:t>
            </w:r>
          </w:p>
          <w:p w14:paraId="46E41B04" w14:textId="3FEE90EF" w:rsidR="004E001A" w:rsidRPr="00FD77B8" w:rsidRDefault="004E001A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opere un equipo estacionario accionado por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una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6B30C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aplique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freno de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mano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tractor y </w:t>
            </w:r>
            <w:r w:rsidR="006B30C0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ponga un bloque enfrente y atrás de las ruedas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traseras.</w:t>
            </w:r>
          </w:p>
          <w:p w14:paraId="37ED491D" w14:textId="30F0A899" w:rsidR="004E001A" w:rsidRPr="00FD77B8" w:rsidRDefault="004E001A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limpie, ajuste, desatasque o repare el equipo accionado por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un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toma 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el motor del tractor esté en funcionamiento.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la toma de fuerza esté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desconectada.</w:t>
            </w:r>
          </w:p>
          <w:p w14:paraId="67BB6124" w14:textId="75E97AEB" w:rsidR="004E001A" w:rsidRPr="00FD77B8" w:rsidRDefault="004E001A" w:rsidP="00920CC4">
            <w:pPr>
              <w:pStyle w:val="ListParagraph"/>
              <w:numPr>
                <w:ilvl w:val="0"/>
                <w:numId w:val="2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 protección d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="007F5B57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todo momento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esté 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puesta</w:t>
            </w:r>
            <w:r w:rsidR="007F5B57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vuelva a colocar la tapa d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85A89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la toma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995ADE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 fuerza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cuando </w:t>
            </w:r>
            <w:r w:rsidR="002E6227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sta</w:t>
            </w:r>
            <w:r w:rsidR="009B1DED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no se utilice.</w:t>
            </w:r>
          </w:p>
          <w:p w14:paraId="477D2980" w14:textId="77777777" w:rsidR="00FD77B8" w:rsidRPr="00FD77B8" w:rsidRDefault="00FD77B8" w:rsidP="00471A04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7BF79F3E" w14:textId="040DC7B9" w:rsidR="004E001A" w:rsidRPr="00FD77B8" w:rsidRDefault="007F5B57" w:rsidP="00471A04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FD77B8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</w:rPr>
              <w:t>ervicio</w:t>
            </w:r>
            <w:proofErr w:type="spellEnd"/>
            <w:r w:rsidR="004E001A" w:rsidRPr="00FD77B8">
              <w:rPr>
                <w:rFonts w:ascii="Source Sans Pro Light" w:hAnsi="Source Sans Pro Light"/>
                <w:sz w:val="22"/>
                <w:szCs w:val="22"/>
              </w:rPr>
              <w:t xml:space="preserve"> del </w:t>
            </w:r>
            <w:r w:rsidR="00C97863" w:rsidRPr="00FD77B8">
              <w:rPr>
                <w:rFonts w:ascii="Source Sans Pro Light" w:hAnsi="Source Sans Pro Light"/>
                <w:sz w:val="22"/>
                <w:szCs w:val="22"/>
              </w:rPr>
              <w:t>t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</w:rPr>
              <w:t>ractor:</w:t>
            </w:r>
          </w:p>
          <w:p w14:paraId="51DA499A" w14:textId="2FD8B2F2" w:rsidR="004E001A" w:rsidRPr="00FD77B8" w:rsidRDefault="004E001A" w:rsidP="00B849C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las personas calificadas están autorizadas a dar servicio al tractor. </w:t>
            </w:r>
          </w:p>
          <w:p w14:paraId="3E4684C4" w14:textId="585427CF" w:rsidR="004E001A" w:rsidRPr="00FD77B8" w:rsidRDefault="004E001A" w:rsidP="00B849C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Realice el mantenimiento del tractor de acuerdo con las especificaciones del fabricante.</w:t>
            </w:r>
          </w:p>
          <w:p w14:paraId="32603BA8" w14:textId="301A1D54" w:rsidR="004E001A" w:rsidRPr="00FD77B8" w:rsidRDefault="007F5B57" w:rsidP="009C0713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Pare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motor antes de </w:t>
            </w:r>
            <w:r w:rsidR="00C9786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hacer</w:t>
            </w:r>
            <w:r w:rsidR="00877B23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4E001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cualquier servicio en el tractor. </w:t>
            </w:r>
          </w:p>
          <w:p w14:paraId="1EA5A035" w14:textId="202A4A3B" w:rsidR="004E001A" w:rsidRPr="00FD77B8" w:rsidRDefault="004E001A" w:rsidP="00B849C9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El fluido hidráulico y el aceite combustible del sistema de inyección funcionan a alta presión.</w:t>
            </w:r>
          </w:p>
          <w:p w14:paraId="3429723C" w14:textId="70409217" w:rsidR="004E001A" w:rsidRPr="00FD77B8" w:rsidRDefault="004E001A" w:rsidP="009B31A2">
            <w:pPr>
              <w:pStyle w:val="ListParagraph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No use su mano para </w:t>
            </w:r>
            <w:r w:rsidR="00235F0A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revisar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si hay fugas; use un trozo de cartón o papel.</w:t>
            </w:r>
          </w:p>
          <w:p w14:paraId="35102BFC" w14:textId="42D97FC3" w:rsidR="004E001A" w:rsidRPr="005446C0" w:rsidRDefault="004E001A" w:rsidP="009B31A2">
            <w:pPr>
              <w:pStyle w:val="ListParagraph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Detenga el motor y alivie la presión antes de conectar o desconectar las</w:t>
            </w:r>
            <w:r w:rsid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mangueras</w:t>
            </w: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28F46F3" w14:textId="2D073947" w:rsidR="004E001A" w:rsidRPr="005446C0" w:rsidRDefault="004E001A" w:rsidP="009B31A2">
            <w:pPr>
              <w:pStyle w:val="ListParagraph"/>
              <w:numPr>
                <w:ilvl w:val="1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Apriete todas las conexiones antes de arrancar el motor o de presurizar las </w:t>
            </w:r>
            <w:r w:rsid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mangueras</w:t>
            </w:r>
            <w:r w:rsidRPr="005446C0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DB7E6B0" w14:textId="0DD1E7CA" w:rsidR="004E001A" w:rsidRPr="00FD77B8" w:rsidRDefault="004E001A" w:rsidP="009B31A2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El sistema de refrigeración funciona bajo presión.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Puede ser peligroso quitar la tapa mientras el sistema est</w:t>
            </w:r>
            <w:r w:rsidR="00C437B6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caliente.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Siempre gire la tapa lentamente hasta el primer tope y deje que la presión se escape antes de quitar la tapa por completo. </w:t>
            </w:r>
          </w:p>
          <w:p w14:paraId="5CA0713B" w14:textId="7067EB39" w:rsidR="004E001A" w:rsidRPr="00FD77B8" w:rsidRDefault="004E001A" w:rsidP="008060E6">
            <w:pPr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9125DF" w:rsidRPr="000B4EEB" w14:paraId="52423E06" w14:textId="1A4DF57E" w:rsidTr="00BE7ECA">
        <w:tc>
          <w:tcPr>
            <w:tcW w:w="2895" w:type="dxa"/>
          </w:tcPr>
          <w:p w14:paraId="15FE279C" w14:textId="6F5FA6BD" w:rsidR="004E001A" w:rsidRPr="002730D6" w:rsidRDefault="004E001A" w:rsidP="00BA4109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2730D6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455" w:type="dxa"/>
          </w:tcPr>
          <w:p w14:paraId="3BCF9D71" w14:textId="47AC13EF" w:rsidR="004E001A" w:rsidRPr="00FD77B8" w:rsidRDefault="004E001A" w:rsidP="00BA4109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CE7BFC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9125DF"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FD77B8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1CF899E9" w14:textId="77777777" w:rsidR="00A6062D" w:rsidRPr="009B1DED" w:rsidRDefault="00A6062D" w:rsidP="00FF42F5">
      <w:pPr>
        <w:rPr>
          <w:rFonts w:ascii="Source Sans Pro Light" w:hAnsi="Source Sans Pro Light"/>
          <w:smallCaps/>
          <w:sz w:val="6"/>
          <w:szCs w:val="6"/>
          <w:lang w:val="es-MX"/>
        </w:rPr>
      </w:pPr>
    </w:p>
    <w:sectPr w:rsidR="00A6062D" w:rsidRPr="009B1DED" w:rsidSect="00F27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1F3E" w14:textId="77777777" w:rsidR="007F41C0" w:rsidRDefault="007F41C0" w:rsidP="00FF42F5">
      <w:pPr>
        <w:spacing w:line="240" w:lineRule="auto"/>
      </w:pPr>
      <w:r>
        <w:separator/>
      </w:r>
    </w:p>
  </w:endnote>
  <w:endnote w:type="continuationSeparator" w:id="0">
    <w:p w14:paraId="17AB4DAE" w14:textId="77777777" w:rsidR="007F41C0" w:rsidRDefault="007F41C0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(Body CS)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4CFB1" w14:textId="77777777" w:rsidR="009125DF" w:rsidRDefault="009125DF" w:rsidP="008A51F8">
    <w:pPr>
      <w:spacing w:line="240" w:lineRule="auto"/>
      <w:rPr>
        <w:rFonts w:cs="Calibri"/>
        <w:sz w:val="18"/>
        <w:szCs w:val="18"/>
        <w:lang w:val="es-MX" w:eastAsia="en-CA"/>
      </w:rPr>
    </w:pPr>
  </w:p>
  <w:p w14:paraId="3A4E4DF7" w14:textId="77777777" w:rsidR="00206975" w:rsidRPr="009125DF" w:rsidRDefault="00206975" w:rsidP="008A51F8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9125DF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2EEA4B2" w14:textId="5FE2C760" w:rsidR="00BD68CE" w:rsidRPr="009125DF" w:rsidRDefault="00206975" w:rsidP="008A51F8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9125DF">
      <w:rPr>
        <w:rFonts w:cs="Calibri"/>
        <w:sz w:val="18"/>
        <w:szCs w:val="18"/>
        <w:lang w:val="es-MX" w:eastAsia="en-CA"/>
      </w:rPr>
      <w:t>** En este documento se usó el masculino gramatical, que</w:t>
    </w:r>
    <w:r w:rsidR="009125DF" w:rsidRPr="009125DF">
      <w:rPr>
        <w:rFonts w:cs="Calibri"/>
        <w:sz w:val="18"/>
        <w:szCs w:val="18"/>
        <w:lang w:val="es-MX" w:eastAsia="en-CA"/>
      </w:rPr>
      <w:t xml:space="preserve"> </w:t>
    </w:r>
    <w:r w:rsidRPr="009125DF">
      <w:rPr>
        <w:rFonts w:cs="Calibri"/>
        <w:sz w:val="18"/>
        <w:szCs w:val="18"/>
        <w:lang w:val="es-MX" w:eastAsia="en-CA"/>
      </w:rPr>
      <w:t>en español incluye todos los géneros</w:t>
    </w:r>
    <w:r w:rsidR="009125DF">
      <w:rPr>
        <w:rFonts w:cs="Calibri"/>
        <w:sz w:val="18"/>
        <w:szCs w:val="18"/>
        <w:lang w:val="es-MX" w:eastAsia="en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C232F" w14:textId="77777777" w:rsidR="007F41C0" w:rsidRDefault="007F41C0" w:rsidP="00FF42F5">
      <w:pPr>
        <w:spacing w:line="240" w:lineRule="auto"/>
      </w:pPr>
      <w:r>
        <w:separator/>
      </w:r>
    </w:p>
  </w:footnote>
  <w:footnote w:type="continuationSeparator" w:id="0">
    <w:p w14:paraId="4A8D00F1" w14:textId="77777777" w:rsidR="007F41C0" w:rsidRDefault="007F41C0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9594" w14:textId="1F2C2008" w:rsidR="009125DF" w:rsidRDefault="0033423C" w:rsidP="00077508">
    <w:pPr>
      <w:pStyle w:val="Header"/>
      <w:spacing w:line="276" w:lineRule="auto"/>
      <w:jc w:val="center"/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OPERACIÓN</w:t>
    </w:r>
    <w:r w:rsidR="00BA32E2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B849C9" w:rsidRPr="00B849C9">
      <w:rPr>
        <w:rFonts w:ascii="Source Sans Pro Light" w:hAnsi="Source Sans Pro Light"/>
        <w:b/>
        <w:bCs/>
        <w:sz w:val="24"/>
        <w:szCs w:val="24"/>
        <w:lang w:val="es-MX"/>
      </w:rPr>
      <w:t xml:space="preserve">DEL TRACTOR </w:t>
    </w:r>
    <w:r w:rsidR="004E001A"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B849C9" w:rsidRPr="00B849C9">
      <w:rPr>
        <w:rFonts w:ascii="Source Sans Pro Light" w:hAnsi="Source Sans Pro Light"/>
        <w:b/>
        <w:bCs/>
        <w:sz w:val="24"/>
        <w:szCs w:val="24"/>
        <w:lang w:val="es-MX"/>
      </w:rPr>
      <w:t>PRÁCTICAS DE TRABAJO SEGUR</w:t>
    </w:r>
    <w:r w:rsidR="00081231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B849C9" w:rsidRPr="00B849C9"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 </w:t>
    </w:r>
  </w:p>
  <w:p w14:paraId="5A5BBC54" w14:textId="79B29CBD" w:rsidR="009125DF" w:rsidRPr="00B849C9" w:rsidRDefault="004E001A" w:rsidP="00521E81">
    <w:pPr>
      <w:pStyle w:val="Header"/>
      <w:spacing w:line="276" w:lineRule="auto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 w:cs="Times New Roman (Body CS)"/>
        <w:b/>
        <w:bCs/>
        <w:caps/>
        <w:sz w:val="24"/>
        <w:szCs w:val="24"/>
        <w:lang w:val="es-MX"/>
      </w:rPr>
      <w:t xml:space="preserve">DE </w:t>
    </w:r>
    <w:r w:rsidR="002730D6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2730D6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2730D6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2730D6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2730D6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224FC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0BC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772C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13E6F"/>
    <w:multiLevelType w:val="hybridMultilevel"/>
    <w:tmpl w:val="AFF4A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4AFD"/>
    <w:multiLevelType w:val="hybridMultilevel"/>
    <w:tmpl w:val="2488C0E8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1E04326B"/>
    <w:multiLevelType w:val="hybridMultilevel"/>
    <w:tmpl w:val="C4CE9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B007E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27BED"/>
    <w:multiLevelType w:val="hybridMultilevel"/>
    <w:tmpl w:val="FF94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D231B"/>
    <w:multiLevelType w:val="hybridMultilevel"/>
    <w:tmpl w:val="6F44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22314"/>
    <w:multiLevelType w:val="hybridMultilevel"/>
    <w:tmpl w:val="FD845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23426"/>
    <w:multiLevelType w:val="hybridMultilevel"/>
    <w:tmpl w:val="0674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A6924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39E3"/>
    <w:multiLevelType w:val="hybridMultilevel"/>
    <w:tmpl w:val="D1F06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C04E8"/>
    <w:multiLevelType w:val="hybridMultilevel"/>
    <w:tmpl w:val="DC9E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6303C"/>
    <w:multiLevelType w:val="hybridMultilevel"/>
    <w:tmpl w:val="6028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558E6"/>
    <w:multiLevelType w:val="hybridMultilevel"/>
    <w:tmpl w:val="56103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AC5A8A"/>
    <w:multiLevelType w:val="hybridMultilevel"/>
    <w:tmpl w:val="47AABD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6022F3E"/>
    <w:multiLevelType w:val="hybridMultilevel"/>
    <w:tmpl w:val="3BB87FE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A46BE4"/>
    <w:multiLevelType w:val="hybridMultilevel"/>
    <w:tmpl w:val="D2FCA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B46D9"/>
    <w:multiLevelType w:val="hybridMultilevel"/>
    <w:tmpl w:val="679C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A0F95"/>
    <w:multiLevelType w:val="hybridMultilevel"/>
    <w:tmpl w:val="F29868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1063AA"/>
    <w:multiLevelType w:val="hybridMultilevel"/>
    <w:tmpl w:val="A5E82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96153"/>
    <w:multiLevelType w:val="hybridMultilevel"/>
    <w:tmpl w:val="7B6AF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D71D4"/>
    <w:multiLevelType w:val="hybridMultilevel"/>
    <w:tmpl w:val="683AD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3344B"/>
    <w:multiLevelType w:val="hybridMultilevel"/>
    <w:tmpl w:val="9BB84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E447D6"/>
    <w:multiLevelType w:val="hybridMultilevel"/>
    <w:tmpl w:val="182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3"/>
  </w:num>
  <w:num w:numId="6">
    <w:abstractNumId w:val="5"/>
  </w:num>
  <w:num w:numId="7">
    <w:abstractNumId w:val="24"/>
  </w:num>
  <w:num w:numId="8">
    <w:abstractNumId w:val="16"/>
  </w:num>
  <w:num w:numId="9">
    <w:abstractNumId w:val="15"/>
  </w:num>
  <w:num w:numId="10">
    <w:abstractNumId w:val="10"/>
  </w:num>
  <w:num w:numId="11">
    <w:abstractNumId w:val="13"/>
  </w:num>
  <w:num w:numId="12">
    <w:abstractNumId w:val="1"/>
  </w:num>
  <w:num w:numId="13">
    <w:abstractNumId w:val="25"/>
  </w:num>
  <w:num w:numId="14">
    <w:abstractNumId w:val="21"/>
  </w:num>
  <w:num w:numId="15">
    <w:abstractNumId w:val="0"/>
  </w:num>
  <w:num w:numId="16">
    <w:abstractNumId w:val="20"/>
  </w:num>
  <w:num w:numId="17">
    <w:abstractNumId w:val="7"/>
  </w:num>
  <w:num w:numId="18">
    <w:abstractNumId w:val="3"/>
  </w:num>
  <w:num w:numId="19">
    <w:abstractNumId w:val="14"/>
  </w:num>
  <w:num w:numId="20">
    <w:abstractNumId w:val="27"/>
  </w:num>
  <w:num w:numId="21">
    <w:abstractNumId w:val="12"/>
  </w:num>
  <w:num w:numId="22">
    <w:abstractNumId w:val="17"/>
  </w:num>
  <w:num w:numId="23">
    <w:abstractNumId w:val="18"/>
  </w:num>
  <w:num w:numId="24">
    <w:abstractNumId w:val="19"/>
  </w:num>
  <w:num w:numId="25">
    <w:abstractNumId w:val="22"/>
  </w:num>
  <w:num w:numId="26">
    <w:abstractNumId w:val="26"/>
  </w:num>
  <w:num w:numId="27">
    <w:abstractNumId w:val="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71"/>
    <w:rsid w:val="00026657"/>
    <w:rsid w:val="000453FF"/>
    <w:rsid w:val="000751B8"/>
    <w:rsid w:val="00077508"/>
    <w:rsid w:val="00081231"/>
    <w:rsid w:val="00086346"/>
    <w:rsid w:val="000A76CF"/>
    <w:rsid w:val="000B4EEB"/>
    <w:rsid w:val="000C0950"/>
    <w:rsid w:val="000C2CEF"/>
    <w:rsid w:val="000E1884"/>
    <w:rsid w:val="000E31F0"/>
    <w:rsid w:val="0013004F"/>
    <w:rsid w:val="0013425F"/>
    <w:rsid w:val="001343DC"/>
    <w:rsid w:val="00134C31"/>
    <w:rsid w:val="00146F5B"/>
    <w:rsid w:val="00182211"/>
    <w:rsid w:val="00194271"/>
    <w:rsid w:val="001A22EA"/>
    <w:rsid w:val="001C3C3C"/>
    <w:rsid w:val="001C55BF"/>
    <w:rsid w:val="001E64B6"/>
    <w:rsid w:val="001F6BC9"/>
    <w:rsid w:val="00206975"/>
    <w:rsid w:val="00221F05"/>
    <w:rsid w:val="00224C30"/>
    <w:rsid w:val="00235F0A"/>
    <w:rsid w:val="00242379"/>
    <w:rsid w:val="002730D6"/>
    <w:rsid w:val="00276A44"/>
    <w:rsid w:val="002A3C0C"/>
    <w:rsid w:val="002B360B"/>
    <w:rsid w:val="002C61E3"/>
    <w:rsid w:val="002E6227"/>
    <w:rsid w:val="0033423C"/>
    <w:rsid w:val="0036608E"/>
    <w:rsid w:val="00380D52"/>
    <w:rsid w:val="0039511E"/>
    <w:rsid w:val="003D2E42"/>
    <w:rsid w:val="003F34E2"/>
    <w:rsid w:val="0040484F"/>
    <w:rsid w:val="004242E8"/>
    <w:rsid w:val="0043628D"/>
    <w:rsid w:val="00441733"/>
    <w:rsid w:val="00442866"/>
    <w:rsid w:val="00445269"/>
    <w:rsid w:val="0044755E"/>
    <w:rsid w:val="00466D71"/>
    <w:rsid w:val="00471A04"/>
    <w:rsid w:val="00471E96"/>
    <w:rsid w:val="0047610C"/>
    <w:rsid w:val="00484305"/>
    <w:rsid w:val="004B777D"/>
    <w:rsid w:val="004B7B5D"/>
    <w:rsid w:val="004C1FF4"/>
    <w:rsid w:val="004C52F3"/>
    <w:rsid w:val="004C71FB"/>
    <w:rsid w:val="004D0EC1"/>
    <w:rsid w:val="004E001A"/>
    <w:rsid w:val="00521E81"/>
    <w:rsid w:val="005446C0"/>
    <w:rsid w:val="005529BF"/>
    <w:rsid w:val="00555D86"/>
    <w:rsid w:val="0055654E"/>
    <w:rsid w:val="00563422"/>
    <w:rsid w:val="005D3C9F"/>
    <w:rsid w:val="005E2377"/>
    <w:rsid w:val="005E3142"/>
    <w:rsid w:val="005E4C71"/>
    <w:rsid w:val="005F1791"/>
    <w:rsid w:val="00604027"/>
    <w:rsid w:val="006211A2"/>
    <w:rsid w:val="00632FB6"/>
    <w:rsid w:val="00651DFB"/>
    <w:rsid w:val="00663075"/>
    <w:rsid w:val="00675565"/>
    <w:rsid w:val="006A0D7B"/>
    <w:rsid w:val="006A553D"/>
    <w:rsid w:val="006B128F"/>
    <w:rsid w:val="006B30C0"/>
    <w:rsid w:val="006C2BC1"/>
    <w:rsid w:val="006E2DFD"/>
    <w:rsid w:val="00710271"/>
    <w:rsid w:val="00746E69"/>
    <w:rsid w:val="00764413"/>
    <w:rsid w:val="007734EB"/>
    <w:rsid w:val="007C0B5E"/>
    <w:rsid w:val="007F41C0"/>
    <w:rsid w:val="007F53F7"/>
    <w:rsid w:val="007F5B57"/>
    <w:rsid w:val="008060E6"/>
    <w:rsid w:val="008203F6"/>
    <w:rsid w:val="00860160"/>
    <w:rsid w:val="008732EB"/>
    <w:rsid w:val="00875EA5"/>
    <w:rsid w:val="00877B23"/>
    <w:rsid w:val="00891000"/>
    <w:rsid w:val="008A51F8"/>
    <w:rsid w:val="0090481F"/>
    <w:rsid w:val="009125DF"/>
    <w:rsid w:val="00920CC4"/>
    <w:rsid w:val="009261B0"/>
    <w:rsid w:val="009718EA"/>
    <w:rsid w:val="00972984"/>
    <w:rsid w:val="00995ADE"/>
    <w:rsid w:val="009B0921"/>
    <w:rsid w:val="009B1DED"/>
    <w:rsid w:val="009B31A2"/>
    <w:rsid w:val="009B7BB2"/>
    <w:rsid w:val="009C0713"/>
    <w:rsid w:val="009C6AB6"/>
    <w:rsid w:val="009C7494"/>
    <w:rsid w:val="009D09C2"/>
    <w:rsid w:val="009D13C8"/>
    <w:rsid w:val="009D1488"/>
    <w:rsid w:val="009E60C3"/>
    <w:rsid w:val="009F7840"/>
    <w:rsid w:val="00A0768A"/>
    <w:rsid w:val="00A26486"/>
    <w:rsid w:val="00A376B8"/>
    <w:rsid w:val="00A6062D"/>
    <w:rsid w:val="00A60F85"/>
    <w:rsid w:val="00A74D8C"/>
    <w:rsid w:val="00A83990"/>
    <w:rsid w:val="00A85A89"/>
    <w:rsid w:val="00AC0770"/>
    <w:rsid w:val="00AC58AE"/>
    <w:rsid w:val="00AE77AB"/>
    <w:rsid w:val="00AF084A"/>
    <w:rsid w:val="00AF37CF"/>
    <w:rsid w:val="00B04D1D"/>
    <w:rsid w:val="00B473DA"/>
    <w:rsid w:val="00B53DD7"/>
    <w:rsid w:val="00B72E2B"/>
    <w:rsid w:val="00B849C9"/>
    <w:rsid w:val="00B865BF"/>
    <w:rsid w:val="00B96DCF"/>
    <w:rsid w:val="00BA32E2"/>
    <w:rsid w:val="00BA4109"/>
    <w:rsid w:val="00BC2919"/>
    <w:rsid w:val="00BC757D"/>
    <w:rsid w:val="00BD072A"/>
    <w:rsid w:val="00BD68CE"/>
    <w:rsid w:val="00BE7ECA"/>
    <w:rsid w:val="00C019E2"/>
    <w:rsid w:val="00C069FB"/>
    <w:rsid w:val="00C17382"/>
    <w:rsid w:val="00C21DF2"/>
    <w:rsid w:val="00C37378"/>
    <w:rsid w:val="00C437B6"/>
    <w:rsid w:val="00C92AA7"/>
    <w:rsid w:val="00C97863"/>
    <w:rsid w:val="00CB7B98"/>
    <w:rsid w:val="00CC26E4"/>
    <w:rsid w:val="00CD256E"/>
    <w:rsid w:val="00CE2D1D"/>
    <w:rsid w:val="00CE7BFC"/>
    <w:rsid w:val="00CF3032"/>
    <w:rsid w:val="00CF630C"/>
    <w:rsid w:val="00CF7FFC"/>
    <w:rsid w:val="00D04B26"/>
    <w:rsid w:val="00D10D8F"/>
    <w:rsid w:val="00D1409E"/>
    <w:rsid w:val="00D577AB"/>
    <w:rsid w:val="00D65FA3"/>
    <w:rsid w:val="00D75135"/>
    <w:rsid w:val="00D863FA"/>
    <w:rsid w:val="00D90312"/>
    <w:rsid w:val="00DA5A8D"/>
    <w:rsid w:val="00DC5923"/>
    <w:rsid w:val="00DD548B"/>
    <w:rsid w:val="00DF7C7E"/>
    <w:rsid w:val="00E31017"/>
    <w:rsid w:val="00E7699A"/>
    <w:rsid w:val="00E918D5"/>
    <w:rsid w:val="00EA3F92"/>
    <w:rsid w:val="00EB4A4C"/>
    <w:rsid w:val="00EC5E29"/>
    <w:rsid w:val="00EE7E9E"/>
    <w:rsid w:val="00EF463F"/>
    <w:rsid w:val="00F03AFA"/>
    <w:rsid w:val="00F27F71"/>
    <w:rsid w:val="00F30C44"/>
    <w:rsid w:val="00F5053C"/>
    <w:rsid w:val="00F50E01"/>
    <w:rsid w:val="00F6075A"/>
    <w:rsid w:val="00F7750C"/>
    <w:rsid w:val="00FB6DA8"/>
    <w:rsid w:val="00FD77B8"/>
    <w:rsid w:val="00FE401F"/>
    <w:rsid w:val="00FF339B"/>
    <w:rsid w:val="00FF42F5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0AB89"/>
  <w15:docId w15:val="{16230921-22D7-47A4-85FC-F3C0EB0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C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6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0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0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0C3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TableGrid1">
    <w:name w:val="Table Grid1"/>
    <w:basedOn w:val="TableNormal"/>
    <w:uiPriority w:val="59"/>
    <w:rsid w:val="009D1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2A7D5-B0B1-44C5-AA24-CBAF6414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5</cp:revision>
  <dcterms:created xsi:type="dcterms:W3CDTF">2021-06-11T17:24:00Z</dcterms:created>
  <dcterms:modified xsi:type="dcterms:W3CDTF">2021-06-15T13:17:00Z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