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76B2B" w:rsidRPr="00DA222C" w14:paraId="106E388F" w14:textId="77777777" w:rsidTr="007B4C60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BA5597" w14:textId="29FD8322" w:rsidR="00976B2B" w:rsidRPr="00993234" w:rsidRDefault="00976B2B" w:rsidP="00236721">
            <w:pPr>
              <w:tabs>
                <w:tab w:val="left" w:pos="1423"/>
              </w:tabs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993234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993234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1E7243DF" w14:textId="77777777" w:rsidR="00976B2B" w:rsidRPr="00993234" w:rsidRDefault="00976B2B" w:rsidP="00976B2B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20A27677" w:rsidR="00976B2B" w:rsidRPr="00993234" w:rsidRDefault="00976B2B" w:rsidP="00976B2B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993234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993234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A76C67" w14:textId="77777777" w:rsidR="00976B2B" w:rsidRPr="00993234" w:rsidRDefault="00976B2B" w:rsidP="00976B2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93234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993234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18F6759A" w14:textId="77777777" w:rsidR="00976B2B" w:rsidRPr="00993234" w:rsidRDefault="00976B2B" w:rsidP="00976B2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420A41AD" w14:textId="77777777" w:rsidR="00976B2B" w:rsidRPr="00993234" w:rsidRDefault="00976B2B" w:rsidP="00976B2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93234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77777777" w:rsidR="00976B2B" w:rsidRPr="00993234" w:rsidRDefault="00976B2B" w:rsidP="00976B2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993234" w:rsidRDefault="007867E0" w:rsidP="00F33680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1986"/>
        <w:gridCol w:w="4675"/>
      </w:tblGrid>
      <w:tr w:rsidR="000E5536" w:rsidRPr="00DA222C" w14:paraId="3F6DED8C" w14:textId="4EFB3FD1" w:rsidTr="00490E96">
        <w:trPr>
          <w:trHeight w:val="1521"/>
        </w:trPr>
        <w:tc>
          <w:tcPr>
            <w:tcW w:w="2689" w:type="dxa"/>
          </w:tcPr>
          <w:bookmarkEnd w:id="0"/>
          <w:p w14:paraId="1D32C2F5" w14:textId="06EBCC41" w:rsidR="00976B2B" w:rsidRPr="002E2CCA" w:rsidRDefault="00FB1536" w:rsidP="00976B2B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E2CC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6661" w:type="dxa"/>
            <w:gridSpan w:val="2"/>
          </w:tcPr>
          <w:p w14:paraId="2B56D5C2" w14:textId="2AFC2835" w:rsidR="00976B2B" w:rsidRPr="00FB1536" w:rsidRDefault="002B43B9" w:rsidP="00976B2B">
            <w:pPr>
              <w:pStyle w:val="ListParagraph"/>
              <w:keepLines/>
              <w:widowControl w:val="0"/>
              <w:numPr>
                <w:ilvl w:val="0"/>
                <w:numId w:val="19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Procedimiento de</w:t>
            </w:r>
            <w:r w:rsidR="0057040B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E72970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recarga de combustible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3D534766" w14:textId="37327599" w:rsidR="00976B2B" w:rsidRPr="00FB1536" w:rsidRDefault="002B43B9" w:rsidP="00976B2B">
            <w:pPr>
              <w:pStyle w:val="ListParagraph"/>
              <w:keepLines/>
              <w:widowControl w:val="0"/>
              <w:numPr>
                <w:ilvl w:val="0"/>
                <w:numId w:val="19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 del </w:t>
            </w:r>
            <w:r w:rsidR="007B4C60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del </w:t>
            </w: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skidder</w:t>
            </w:r>
            <w:proofErr w:type="spellEnd"/>
            <w:r w:rsidR="00CE0D4F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(</w:t>
            </w:r>
            <w:r w:rsidR="001B19C7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arrastrador </w:t>
            </w:r>
            <w:r w:rsidR="005D19B8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forestal/</w:t>
            </w:r>
            <w:r w:rsidR="001B19C7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de madera)</w:t>
            </w:r>
          </w:p>
          <w:p w14:paraId="3EE6D851" w14:textId="2F699A95" w:rsidR="00976B2B" w:rsidRPr="00FB1536" w:rsidRDefault="002B43B9" w:rsidP="00976B2B">
            <w:pPr>
              <w:pStyle w:val="ListParagraph"/>
              <w:keepLines/>
              <w:widowControl w:val="0"/>
              <w:numPr>
                <w:ilvl w:val="0"/>
                <w:numId w:val="19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Procedimiento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</w:rPr>
              <w:t xml:space="preserve"> para </w:t>
            </w: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trabajar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</w:rPr>
              <w:t xml:space="preserve"> solo</w:t>
            </w:r>
          </w:p>
          <w:p w14:paraId="17CC1729" w14:textId="08B1632E" w:rsidR="00976B2B" w:rsidRPr="00FB1536" w:rsidRDefault="002B43B9" w:rsidP="007B4C60">
            <w:pPr>
              <w:pStyle w:val="ListParagraph"/>
              <w:numPr>
                <w:ilvl w:val="0"/>
                <w:numId w:val="19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Parte 7</w:t>
            </w:r>
            <w:r w:rsidR="00D36205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las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7B4C60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regulaciones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generales de seguridad y salud en el trabajo</w:t>
            </w:r>
          </w:p>
        </w:tc>
      </w:tr>
      <w:tr w:rsidR="000E5536" w:rsidRPr="00DA222C" w14:paraId="458CCC66" w14:textId="515CD549" w:rsidTr="00AD42C6">
        <w:tc>
          <w:tcPr>
            <w:tcW w:w="2689" w:type="dxa"/>
          </w:tcPr>
          <w:p w14:paraId="459378C4" w14:textId="4182CF48" w:rsidR="002B43B9" w:rsidRPr="002E2CCA" w:rsidRDefault="00FB1536" w:rsidP="00976B2B">
            <w:pPr>
              <w:rPr>
                <w:rFonts w:ascii="Source Sans Pro Light" w:hAnsi="Source Sans Pro Light"/>
                <w:b/>
                <w:bCs/>
                <w:color w:val="00B050"/>
                <w:sz w:val="22"/>
                <w:szCs w:val="22"/>
                <w:lang w:val="es-MX"/>
              </w:rPr>
            </w:pPr>
            <w:r w:rsidRPr="002E2CCA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2E2CCA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2E2CCA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2E2CCA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2E2CCA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6661" w:type="dxa"/>
            <w:gridSpan w:val="2"/>
          </w:tcPr>
          <w:p w14:paraId="716F4535" w14:textId="7E45AB72" w:rsidR="002B43B9" w:rsidRPr="00FB1536" w:rsidRDefault="002B43B9" w:rsidP="00273A4F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 w:cs="Arial"/>
                <w:sz w:val="22"/>
                <w:szCs w:val="22"/>
                <w:shd w:val="clear" w:color="auto" w:fill="FFFFFF"/>
                <w:lang w:val="es-MX"/>
              </w:rPr>
              <w:t xml:space="preserve">Un </w:t>
            </w:r>
            <w:proofErr w:type="spellStart"/>
            <w:r w:rsidRPr="00FB1536">
              <w:rPr>
                <w:rFonts w:ascii="Source Sans Pro Light" w:hAnsi="Source Sans Pro Light" w:cs="Arial"/>
                <w:sz w:val="22"/>
                <w:szCs w:val="22"/>
                <w:shd w:val="clear" w:color="auto" w:fill="FFFFFF"/>
                <w:lang w:val="es-MX"/>
              </w:rPr>
              <w:t>skidder</w:t>
            </w:r>
            <w:proofErr w:type="spellEnd"/>
            <w:r w:rsidRPr="00FB1536">
              <w:rPr>
                <w:rFonts w:ascii="Source Sans Pro Light" w:hAnsi="Source Sans Pro Light" w:cs="Arial"/>
                <w:sz w:val="22"/>
                <w:szCs w:val="22"/>
                <w:shd w:val="clear" w:color="auto" w:fill="FFFFFF"/>
                <w:lang w:val="es-MX"/>
              </w:rPr>
              <w:t xml:space="preserve"> arrastra el material del bosque a una zona separada o al borde de la carretera.</w:t>
            </w:r>
            <w:r w:rsidR="00F66239" w:rsidRPr="00FB1536">
              <w:rPr>
                <w:rFonts w:ascii="Source Sans Pro Light" w:hAnsi="Source Sans Pro Light" w:cs="Arial"/>
                <w:sz w:val="22"/>
                <w:szCs w:val="22"/>
                <w:shd w:val="clear" w:color="auto" w:fill="FFFFFF"/>
                <w:lang w:val="es-MX"/>
              </w:rPr>
              <w:t xml:space="preserve"> </w:t>
            </w:r>
            <w:r w:rsidRPr="00FB1536">
              <w:rPr>
                <w:rFonts w:ascii="Source Sans Pro Light" w:hAnsi="Source Sans Pro Light" w:cs="Arial"/>
                <w:sz w:val="22"/>
                <w:szCs w:val="22"/>
                <w:shd w:val="clear" w:color="auto" w:fill="FFFFFF"/>
                <w:lang w:val="es-MX"/>
              </w:rPr>
              <w:t xml:space="preserve">Los </w:t>
            </w:r>
            <w:proofErr w:type="spellStart"/>
            <w:r w:rsidRPr="00FB1536">
              <w:rPr>
                <w:rFonts w:ascii="Source Sans Pro Light" w:hAnsi="Source Sans Pro Light" w:cs="Arial"/>
                <w:sz w:val="22"/>
                <w:szCs w:val="22"/>
                <w:shd w:val="clear" w:color="auto" w:fill="FFFFFF"/>
                <w:lang w:val="es-MX"/>
              </w:rPr>
              <w:t>skidders</w:t>
            </w:r>
            <w:proofErr w:type="spellEnd"/>
            <w:r w:rsidRPr="00FB1536">
              <w:rPr>
                <w:rFonts w:ascii="Source Sans Pro Light" w:hAnsi="Source Sans Pro Light" w:cs="Arial"/>
                <w:sz w:val="22"/>
                <w:szCs w:val="22"/>
                <w:shd w:val="clear" w:color="auto" w:fill="FFFFFF"/>
                <w:lang w:val="es-MX"/>
              </w:rPr>
              <w:t xml:space="preserve"> motorizados son articulados y tienen</w:t>
            </w:r>
            <w:r w:rsidR="000E5536" w:rsidRPr="00FB1536">
              <w:rPr>
                <w:rFonts w:ascii="Source Sans Pro Light" w:hAnsi="Source Sans Pro Light" w:cs="Arial"/>
                <w:sz w:val="22"/>
                <w:szCs w:val="22"/>
                <w:shd w:val="clear" w:color="auto" w:fill="FFFFFF"/>
                <w:lang w:val="es-MX"/>
              </w:rPr>
              <w:t xml:space="preserve"> una pala frontal para empujar y nivelar el material en la parte delantera y</w:t>
            </w:r>
            <w:r w:rsidR="00273A4F" w:rsidRPr="00FB1536">
              <w:rPr>
                <w:rFonts w:ascii="Source Sans Pro Light" w:hAnsi="Source Sans Pro Light" w:cs="Arial"/>
                <w:sz w:val="22"/>
                <w:szCs w:val="22"/>
                <w:shd w:val="clear" w:color="auto" w:fill="FFFFFF"/>
                <w:lang w:val="es-MX"/>
              </w:rPr>
              <w:t xml:space="preserve">, </w:t>
            </w:r>
            <w:r w:rsidR="005D19B8" w:rsidRPr="00FB1536">
              <w:rPr>
                <w:rFonts w:ascii="Source Sans Pro Light" w:hAnsi="Source Sans Pro Light" w:cs="Arial"/>
                <w:sz w:val="22"/>
                <w:szCs w:val="22"/>
                <w:shd w:val="clear" w:color="auto" w:fill="FFFFFF"/>
                <w:lang w:val="es-MX"/>
              </w:rPr>
              <w:t xml:space="preserve">ya sea </w:t>
            </w:r>
            <w:r w:rsidR="007B4C60" w:rsidRPr="00FB1536">
              <w:rPr>
                <w:rFonts w:ascii="Source Sans Pro Light" w:hAnsi="Source Sans Pro Light" w:cs="Arial"/>
                <w:sz w:val="22"/>
                <w:szCs w:val="22"/>
                <w:shd w:val="clear" w:color="auto" w:fill="FFFFFF"/>
                <w:lang w:val="es-MX"/>
              </w:rPr>
              <w:t>un cable de</w:t>
            </w:r>
            <w:r w:rsidR="005D19B8" w:rsidRPr="00FB1536">
              <w:rPr>
                <w:rFonts w:ascii="Source Sans Pro Light" w:hAnsi="Source Sans Pro Light" w:cs="Arial"/>
                <w:sz w:val="22"/>
                <w:szCs w:val="22"/>
                <w:shd w:val="clear" w:color="auto" w:fill="FFFFFF"/>
                <w:lang w:val="es-MX"/>
              </w:rPr>
              <w:t xml:space="preserve"> </w:t>
            </w:r>
            <w:r w:rsidRPr="00FB1536">
              <w:rPr>
                <w:rFonts w:ascii="Source Sans Pro Light" w:hAnsi="Source Sans Pro Light" w:cs="Arial"/>
                <w:sz w:val="22"/>
                <w:szCs w:val="22"/>
                <w:shd w:val="clear" w:color="auto" w:fill="FFFFFF"/>
                <w:lang w:val="es-MX"/>
              </w:rPr>
              <w:t>tambor y arco</w:t>
            </w:r>
            <w:r w:rsidR="00F66239" w:rsidRPr="00FB1536">
              <w:rPr>
                <w:rFonts w:ascii="Source Sans Pro Light" w:hAnsi="Source Sans Pro Light" w:cs="Arial"/>
                <w:sz w:val="22"/>
                <w:szCs w:val="22"/>
                <w:shd w:val="clear" w:color="auto" w:fill="FFFFFF"/>
                <w:lang w:val="es-MX"/>
              </w:rPr>
              <w:t xml:space="preserve"> </w:t>
            </w:r>
            <w:r w:rsidRPr="00FB1536">
              <w:rPr>
                <w:rFonts w:ascii="Source Sans Pro Light" w:hAnsi="Source Sans Pro Light" w:cs="Arial"/>
                <w:sz w:val="22"/>
                <w:szCs w:val="22"/>
                <w:shd w:val="clear" w:color="auto" w:fill="FFFFFF"/>
                <w:lang w:val="es-MX"/>
              </w:rPr>
              <w:t xml:space="preserve">o </w:t>
            </w:r>
            <w:r w:rsidR="00362EA0" w:rsidRPr="00FB1536">
              <w:rPr>
                <w:rFonts w:ascii="Source Sans Pro Light" w:hAnsi="Source Sans Pro Light" w:cs="Arial"/>
                <w:sz w:val="22"/>
                <w:szCs w:val="22"/>
                <w:shd w:val="clear" w:color="auto" w:fill="FFFFFF"/>
                <w:lang w:val="es-MX"/>
              </w:rPr>
              <w:t>un</w:t>
            </w:r>
            <w:r w:rsidR="000E5536" w:rsidRPr="00FB1536">
              <w:rPr>
                <w:rFonts w:ascii="Source Sans Pro Light" w:hAnsi="Source Sans Pro Light" w:cs="Arial"/>
                <w:sz w:val="22"/>
                <w:szCs w:val="22"/>
                <w:shd w:val="clear" w:color="auto" w:fill="FFFFFF"/>
                <w:lang w:val="es-MX"/>
              </w:rPr>
              <w:t xml:space="preserve"> </w:t>
            </w:r>
            <w:r w:rsidRPr="00FB1536">
              <w:rPr>
                <w:rFonts w:ascii="Source Sans Pro Light" w:hAnsi="Source Sans Pro Light" w:cs="Arial"/>
                <w:sz w:val="22"/>
                <w:szCs w:val="22"/>
                <w:shd w:val="clear" w:color="auto" w:fill="FFFFFF"/>
                <w:lang w:val="es-MX"/>
              </w:rPr>
              <w:t xml:space="preserve">montaje de </w:t>
            </w:r>
            <w:r w:rsidR="00A15FB6" w:rsidRPr="00FB1536">
              <w:rPr>
                <w:rFonts w:ascii="Source Sans Pro Light" w:hAnsi="Source Sans Pro Light" w:cs="Arial"/>
                <w:sz w:val="22"/>
                <w:szCs w:val="22"/>
                <w:shd w:val="clear" w:color="auto" w:fill="FFFFFF"/>
                <w:lang w:val="es-MX"/>
              </w:rPr>
              <w:t xml:space="preserve">la </w:t>
            </w:r>
            <w:r w:rsidRPr="00FB1536">
              <w:rPr>
                <w:rFonts w:ascii="Source Sans Pro Light" w:hAnsi="Source Sans Pro Light" w:cs="Arial"/>
                <w:sz w:val="22"/>
                <w:szCs w:val="22"/>
                <w:shd w:val="clear" w:color="auto" w:fill="FFFFFF"/>
                <w:lang w:val="es-MX"/>
              </w:rPr>
              <w:t>garra trasera</w:t>
            </w:r>
            <w:r w:rsidR="00490E96" w:rsidRPr="00FB1536">
              <w:rPr>
                <w:rFonts w:ascii="Source Sans Pro Light" w:hAnsi="Source Sans Pro Light" w:cs="Arial"/>
                <w:sz w:val="22"/>
                <w:szCs w:val="22"/>
                <w:shd w:val="clear" w:color="auto" w:fill="FFFFFF"/>
                <w:lang w:val="es-MX"/>
              </w:rPr>
              <w:t>.</w:t>
            </w:r>
          </w:p>
        </w:tc>
      </w:tr>
      <w:tr w:rsidR="000E5536" w:rsidRPr="00FB1536" w14:paraId="701CD8BE" w14:textId="6EC32419" w:rsidTr="00AD42C6">
        <w:tc>
          <w:tcPr>
            <w:tcW w:w="2689" w:type="dxa"/>
          </w:tcPr>
          <w:p w14:paraId="01F35BFE" w14:textId="69BEF815" w:rsidR="002B43B9" w:rsidRPr="002E2CCA" w:rsidRDefault="00FB1536" w:rsidP="00976B2B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E2CC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6661" w:type="dxa"/>
            <w:gridSpan w:val="2"/>
          </w:tcPr>
          <w:p w14:paraId="4809B2B9" w14:textId="5A719E1B" w:rsidR="002B43B9" w:rsidRPr="00FB1536" w:rsidRDefault="002B43B9" w:rsidP="00976B2B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Atropello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</w:rPr>
              <w:t xml:space="preserve"> de un </w:t>
            </w: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transeúnte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371A4238" w14:textId="3A838112" w:rsidR="002B43B9" w:rsidRPr="00FB1536" w:rsidRDefault="002B43B9" w:rsidP="00976B2B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Colisiones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056B1E1D" w14:textId="65AA647F" w:rsidR="002B43B9" w:rsidRPr="00FB1536" w:rsidRDefault="00A15FB6" w:rsidP="00A15FB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Entrar en contacto con l</w:t>
            </w:r>
            <w:r w:rsidR="00362EA0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os cables eléctricos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796EE1C0" w14:textId="54DE4962" w:rsidR="002B43B9" w:rsidRPr="00FB1536" w:rsidRDefault="002B43B9" w:rsidP="00976B2B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Fall</w:t>
            </w:r>
            <w:r w:rsidR="00362EA0" w:rsidRPr="00FB1536">
              <w:rPr>
                <w:rFonts w:ascii="Source Sans Pro Light" w:hAnsi="Source Sans Pro Light"/>
                <w:sz w:val="22"/>
                <w:szCs w:val="22"/>
              </w:rPr>
              <w:t>a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</w:rPr>
              <w:t xml:space="preserve"> del </w:t>
            </w: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equipo</w:t>
            </w:r>
            <w:proofErr w:type="spellEnd"/>
          </w:p>
          <w:p w14:paraId="2DD76AD4" w14:textId="7A8A135A" w:rsidR="002B43B9" w:rsidRPr="00FB1536" w:rsidRDefault="002B43B9" w:rsidP="00976B2B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Lesiones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</w:rPr>
              <w:t xml:space="preserve"> por </w:t>
            </w: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aplastamiento</w:t>
            </w:r>
            <w:proofErr w:type="spellEnd"/>
          </w:p>
          <w:p w14:paraId="3C2A0608" w14:textId="362D5A4D" w:rsidR="002B43B9" w:rsidRPr="00FB1536" w:rsidRDefault="002B43B9" w:rsidP="00976B2B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Resbalones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</w:rPr>
              <w:t xml:space="preserve"> y </w:t>
            </w: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caídas</w:t>
            </w:r>
            <w:proofErr w:type="spellEnd"/>
          </w:p>
          <w:p w14:paraId="4F4CD0E3" w14:textId="542C315D" w:rsidR="002B43B9" w:rsidRPr="00FB1536" w:rsidRDefault="002B43B9" w:rsidP="00E72970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</w:rPr>
              <w:t>Puntos de</w:t>
            </w:r>
            <w:r w:rsidR="00E72970" w:rsidRPr="00FB1536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E72970" w:rsidRPr="00FB1536">
              <w:rPr>
                <w:rFonts w:ascii="Source Sans Pro Light" w:hAnsi="Source Sans Pro Light"/>
                <w:sz w:val="22"/>
                <w:szCs w:val="22"/>
              </w:rPr>
              <w:t>atrapamiento</w:t>
            </w:r>
            <w:proofErr w:type="spellEnd"/>
          </w:p>
        </w:tc>
      </w:tr>
      <w:tr w:rsidR="000E5536" w:rsidRPr="00FB1536" w14:paraId="265245F6" w14:textId="6CDB2DE7" w:rsidTr="00AD42C6">
        <w:tc>
          <w:tcPr>
            <w:tcW w:w="2689" w:type="dxa"/>
          </w:tcPr>
          <w:p w14:paraId="6B1F2EC6" w14:textId="5CCE1CE2" w:rsidR="002B43B9" w:rsidRPr="002E2CCA" w:rsidRDefault="00FB1536" w:rsidP="00976B2B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E2CC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6661" w:type="dxa"/>
            <w:gridSpan w:val="2"/>
          </w:tcPr>
          <w:p w14:paraId="4C0F0AB5" w14:textId="6EB207FF" w:rsidR="002B43B9" w:rsidRPr="00FB1536" w:rsidRDefault="002B43B9" w:rsidP="00976B2B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Aprobado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</w:rPr>
              <w:t xml:space="preserve"> por</w:t>
            </w:r>
            <w:r w:rsidR="00D36205" w:rsidRPr="00FB1536">
              <w:rPr>
                <w:rFonts w:ascii="Source Sans Pro Light" w:hAnsi="Source Sans Pro Light"/>
                <w:sz w:val="22"/>
                <w:szCs w:val="22"/>
              </w:rPr>
              <w:t xml:space="preserve"> CSA</w:t>
            </w:r>
          </w:p>
          <w:p w14:paraId="08D4780E" w14:textId="3E6EA5FC" w:rsidR="002B43B9" w:rsidRPr="00FB1536" w:rsidRDefault="00E72970" w:rsidP="00976B2B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Calzado de seguridad con punta de acero</w:t>
            </w:r>
          </w:p>
          <w:p w14:paraId="5A0E67B5" w14:textId="12890FC8" w:rsidR="002B43B9" w:rsidRPr="00FB1536" w:rsidRDefault="002B43B9" w:rsidP="00976B2B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auditiva</w:t>
            </w:r>
            <w:proofErr w:type="spellEnd"/>
          </w:p>
          <w:p w14:paraId="75AD748D" w14:textId="18602D21" w:rsidR="002B43B9" w:rsidRPr="00FB1536" w:rsidRDefault="002B43B9" w:rsidP="00976B2B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Ropa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alta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visibilidad</w:t>
            </w:r>
            <w:proofErr w:type="spellEnd"/>
          </w:p>
          <w:p w14:paraId="1A5D3159" w14:textId="45A559B5" w:rsidR="002B43B9" w:rsidRPr="00FB1536" w:rsidRDefault="002B43B9" w:rsidP="00976B2B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Guantes</w:t>
            </w:r>
            <w:proofErr w:type="spellEnd"/>
          </w:p>
          <w:p w14:paraId="043ADB02" w14:textId="35E28F49" w:rsidR="002B43B9" w:rsidRPr="00FB1536" w:rsidRDefault="00E72970" w:rsidP="00976B2B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Sombrero protector con careta</w:t>
            </w:r>
          </w:p>
          <w:p w14:paraId="2F7CEB0F" w14:textId="7782ED4D" w:rsidR="002B43B9" w:rsidRPr="00FB1536" w:rsidRDefault="002B43B9" w:rsidP="00976B2B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Gafas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seguridad</w:t>
            </w:r>
            <w:proofErr w:type="spellEnd"/>
          </w:p>
        </w:tc>
      </w:tr>
      <w:tr w:rsidR="000E5536" w:rsidRPr="00FB1536" w14:paraId="6F305D66" w14:textId="748B3281" w:rsidTr="00AD42C6">
        <w:tc>
          <w:tcPr>
            <w:tcW w:w="2689" w:type="dxa"/>
          </w:tcPr>
          <w:p w14:paraId="5D3C5908" w14:textId="1DD3938F" w:rsidR="002B43B9" w:rsidRPr="002E2CCA" w:rsidRDefault="00FB1536" w:rsidP="00362EA0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E2CC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6661" w:type="dxa"/>
            <w:gridSpan w:val="2"/>
          </w:tcPr>
          <w:p w14:paraId="52FDC5EA" w14:textId="326FDA5F" w:rsidR="002B43B9" w:rsidRPr="00FB1536" w:rsidRDefault="00362EA0" w:rsidP="00976B2B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Como mínimo l</w:t>
            </w:r>
            <w:r w:rsidR="002B43B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icencia de operador clase 5</w:t>
            </w:r>
          </w:p>
          <w:p w14:paraId="6C9E836A" w14:textId="62916AC6" w:rsidR="002B43B9" w:rsidRPr="00FB1536" w:rsidRDefault="00E72970" w:rsidP="00976B2B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Ser c</w:t>
            </w:r>
            <w:r w:rsidR="002B43B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ompetente para conducir equipos móviles motorizados según la evaluación del propietario de la granja</w:t>
            </w:r>
          </w:p>
          <w:p w14:paraId="1B1D7F85" w14:textId="4A41D5AA" w:rsidR="002B43B9" w:rsidRPr="00FB1536" w:rsidRDefault="002B43B9" w:rsidP="00362EA0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Señ</w:t>
            </w:r>
            <w:r w:rsidR="00362EA0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alización con las manos</w:t>
            </w:r>
          </w:p>
        </w:tc>
      </w:tr>
      <w:tr w:rsidR="000E5536" w:rsidRPr="00DA222C" w14:paraId="454C556C" w14:textId="09117A47" w:rsidTr="00AD42C6">
        <w:tc>
          <w:tcPr>
            <w:tcW w:w="2689" w:type="dxa"/>
          </w:tcPr>
          <w:p w14:paraId="5C04F588" w14:textId="5755BDFF" w:rsidR="002B43B9" w:rsidRPr="002E2CCA" w:rsidRDefault="00FB1536" w:rsidP="00976B2B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E2CC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6661" w:type="dxa"/>
            <w:gridSpan w:val="2"/>
          </w:tcPr>
          <w:p w14:paraId="33B2F4BF" w14:textId="10D0B501" w:rsidR="002B43B9" w:rsidRPr="00FB1536" w:rsidRDefault="002B43B9" w:rsidP="00362EA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Cuando en el campo</w:t>
            </w:r>
            <w:r w:rsidR="00362EA0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trabaje solo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, asegúrese de consultar el "procedimiento para trabajar solo".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Para cualquier comunicación sobre averías, instrucciones adicionales, etc., póngase en contacto con el propietario de la </w:t>
            </w:r>
            <w:r w:rsidR="00F473C5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granja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7E8CB63A" w14:textId="5AAEB3FF" w:rsidR="00317C16" w:rsidRPr="00FB1536" w:rsidRDefault="00317C16" w:rsidP="00362EA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0E5536" w:rsidRPr="00DA222C" w14:paraId="62A94C0F" w14:textId="5BD55109" w:rsidTr="00AD42C6">
        <w:tc>
          <w:tcPr>
            <w:tcW w:w="2689" w:type="dxa"/>
          </w:tcPr>
          <w:p w14:paraId="4ADB85D0" w14:textId="733F6AFB" w:rsidR="002B43B9" w:rsidRPr="002E2CCA" w:rsidRDefault="00FB1536" w:rsidP="00976B2B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E2CC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EQUIPOS Y SUMINISTROS:</w:t>
            </w:r>
          </w:p>
        </w:tc>
        <w:tc>
          <w:tcPr>
            <w:tcW w:w="6661" w:type="dxa"/>
            <w:gridSpan w:val="2"/>
          </w:tcPr>
          <w:p w14:paraId="7E2DCDE6" w14:textId="287BB2E3" w:rsidR="002B43B9" w:rsidRPr="00FB1536" w:rsidRDefault="002B43B9" w:rsidP="00976B2B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Equipos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móviles</w:t>
            </w:r>
            <w:proofErr w:type="spellEnd"/>
          </w:p>
          <w:p w14:paraId="3E40F002" w14:textId="1F7DFA18" w:rsidR="002B43B9" w:rsidRPr="00FB1536" w:rsidRDefault="002B43B9" w:rsidP="00976B2B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Cables, </w:t>
            </w:r>
            <w:r w:rsidR="00911571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cinchos ajustables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</w:t>
            </w:r>
            <w:r w:rsidR="00C21E7F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garra</w:t>
            </w:r>
          </w:p>
          <w:p w14:paraId="5C445584" w14:textId="7E6744DF" w:rsidR="002B43B9" w:rsidRPr="00FB1536" w:rsidRDefault="002B43B9" w:rsidP="00976B2B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44918C29" w14:textId="1D76FF3F" w:rsidR="002B43B9" w:rsidRPr="00FB1536" w:rsidRDefault="002B43B9" w:rsidP="00976B2B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  <w:p w14:paraId="2192BEFB" w14:textId="39C63369" w:rsidR="002B43B9" w:rsidRPr="00FB1536" w:rsidRDefault="002B43B9" w:rsidP="004A1D0C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móvil o radio de dos vías</w:t>
            </w:r>
          </w:p>
        </w:tc>
      </w:tr>
      <w:tr w:rsidR="000E5536" w:rsidRPr="00DA222C" w14:paraId="6107FD88" w14:textId="09B83638" w:rsidTr="007B4C60">
        <w:tc>
          <w:tcPr>
            <w:tcW w:w="9350" w:type="dxa"/>
            <w:gridSpan w:val="3"/>
          </w:tcPr>
          <w:p w14:paraId="1EADA82A" w14:textId="2438C749" w:rsidR="002B43B9" w:rsidRPr="002E2CCA" w:rsidRDefault="002B43B9" w:rsidP="007867E0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E2CC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PROCEDIMIENTO/PRÁCTICA:</w:t>
            </w:r>
          </w:p>
          <w:p w14:paraId="771A370A" w14:textId="40B283AE" w:rsidR="002B43B9" w:rsidRPr="00FB1536" w:rsidRDefault="002B43B9" w:rsidP="00490E96">
            <w:pPr>
              <w:pStyle w:val="ListParagraph"/>
              <w:numPr>
                <w:ilvl w:val="0"/>
                <w:numId w:val="4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Revise el manual del operador y las normas aplicables para asegurarse de que el equipo se manej</w:t>
            </w:r>
            <w:r w:rsidR="00667912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, oper</w:t>
            </w:r>
            <w:r w:rsidR="00667912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mant</w:t>
            </w:r>
            <w:r w:rsidR="00667912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enga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acuerdo con las especificaciones y normas del fabricante. </w:t>
            </w:r>
          </w:p>
          <w:p w14:paraId="43BE694D" w14:textId="4D48FEE0" w:rsidR="002B43B9" w:rsidRPr="00FB1536" w:rsidRDefault="002B43B9" w:rsidP="00490E96">
            <w:pPr>
              <w:pStyle w:val="ListParagraph"/>
              <w:numPr>
                <w:ilvl w:val="0"/>
                <w:numId w:val="4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>Aseg</w:t>
            </w:r>
            <w:r w:rsidR="00667912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úrese de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que el mantenimiento cumpl</w:t>
            </w:r>
            <w:r w:rsidR="00C21E7F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 los calendarios de</w:t>
            </w:r>
            <w:r w:rsidR="006850C1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l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fabricante.</w:t>
            </w:r>
          </w:p>
          <w:p w14:paraId="16972A1B" w14:textId="76EB9B0B" w:rsidR="002B43B9" w:rsidRPr="00FB1536" w:rsidRDefault="002B43B9" w:rsidP="00F66239">
            <w:pPr>
              <w:pStyle w:val="ListParagraph"/>
              <w:numPr>
                <w:ilvl w:val="0"/>
                <w:numId w:val="4"/>
              </w:numPr>
              <w:spacing w:before="20" w:line="240" w:lineRule="auto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</w:rPr>
            </w:pP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Asegúrese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</w:rPr>
              <w:t xml:space="preserve"> de que: </w:t>
            </w:r>
          </w:p>
          <w:p w14:paraId="09C61EA2" w14:textId="5F0217BC" w:rsidR="002B43B9" w:rsidRPr="00FB1536" w:rsidRDefault="002B43B9" w:rsidP="00D629A3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077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El equipo es operado por una persona competente.</w:t>
            </w:r>
          </w:p>
          <w:p w14:paraId="1091D458" w14:textId="3EF026BD" w:rsidR="002B43B9" w:rsidRPr="00FB1536" w:rsidRDefault="008E62EB" w:rsidP="008E62EB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077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L</w:t>
            </w:r>
            <w:r w:rsidR="002B43B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 piezas móviles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y los engranajes </w:t>
            </w:r>
            <w:r w:rsidR="002B43B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est</w:t>
            </w:r>
            <w:r w:rsidR="008F3BFB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én</w:t>
            </w:r>
            <w:r w:rsidR="002B43B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debidamente protegidos. </w:t>
            </w:r>
          </w:p>
          <w:p w14:paraId="458BDCE1" w14:textId="1E0AE718" w:rsidR="002B43B9" w:rsidRPr="00FB1536" w:rsidRDefault="00D629A3" w:rsidP="00911571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077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Toda</w:t>
            </w:r>
            <w:r w:rsidR="002B43B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carga est</w:t>
            </w:r>
            <w:r w:rsidR="008F3BFB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="002B43B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adecuadamente asegurada. </w:t>
            </w:r>
          </w:p>
          <w:p w14:paraId="5F409E2F" w14:textId="2D0E2A73" w:rsidR="002B43B9" w:rsidRPr="00FB1536" w:rsidRDefault="002B43B9" w:rsidP="00911571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077" w:hanging="357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Exist</w:t>
            </w:r>
            <w:r w:rsidR="008F3BFB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un</w:t>
            </w:r>
            <w:r w:rsidR="006850C1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a forma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entrada y </w:t>
            </w:r>
            <w:r w:rsidR="00D629A3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salida</w:t>
            </w:r>
            <w:r w:rsidR="006850C1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segura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. </w:t>
            </w:r>
          </w:p>
          <w:p w14:paraId="6572E124" w14:textId="5070E229" w:rsidR="002B43B9" w:rsidRPr="00FB1536" w:rsidRDefault="002B43B9" w:rsidP="00F66239">
            <w:pPr>
              <w:pStyle w:val="ListParagraph"/>
              <w:numPr>
                <w:ilvl w:val="0"/>
                <w:numId w:val="4"/>
              </w:numPr>
              <w:spacing w:before="20" w:line="240" w:lineRule="auto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equipo debe </w:t>
            </w:r>
            <w:r w:rsidR="008F3BFB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contar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 lo siguiente: </w:t>
            </w:r>
          </w:p>
          <w:p w14:paraId="34607D8A" w14:textId="3A7E1BA4" w:rsidR="002B43B9" w:rsidRPr="00FB1536" w:rsidRDefault="002B43B9" w:rsidP="00D629A3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143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Una alarma </w:t>
            </w:r>
            <w:r w:rsid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reversa </w:t>
            </w:r>
            <w:r w:rsidR="00FB1536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sonora</w:t>
            </w:r>
            <w:r w:rsid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74BCEFEC" w14:textId="14FB34F9" w:rsidR="002B43B9" w:rsidRPr="00FB1536" w:rsidRDefault="002B43B9" w:rsidP="00911571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143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Un</w:t>
            </w:r>
            <w:r w:rsidR="008F3BFB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claxon </w:t>
            </w:r>
            <w:r w:rsidR="00D60AAF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(bocina) </w:t>
            </w:r>
            <w:r w:rsidR="008F3BFB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de operación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manual. </w:t>
            </w:r>
          </w:p>
          <w:p w14:paraId="0F4D13F1" w14:textId="2D628296" w:rsidR="002B43B9" w:rsidRPr="00FB1536" w:rsidRDefault="002B43B9" w:rsidP="00911571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143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Luces delanteras y traseras adecuadas. </w:t>
            </w:r>
          </w:p>
          <w:p w14:paraId="1B02CAE9" w14:textId="1849FAEE" w:rsidR="002B43B9" w:rsidRPr="00FB1536" w:rsidRDefault="002B43B9" w:rsidP="00F66239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143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Sistema de frenado adecuado. </w:t>
            </w:r>
          </w:p>
          <w:p w14:paraId="552F15A0" w14:textId="656D00E7" w:rsidR="002B43B9" w:rsidRPr="00FB1536" w:rsidRDefault="002B43B9" w:rsidP="00F66239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143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Protección adecuada contra cualquier peligro. </w:t>
            </w:r>
          </w:p>
          <w:p w14:paraId="5067DE54" w14:textId="52D19C1F" w:rsidR="002B43B9" w:rsidRPr="00FB1536" w:rsidRDefault="002B43B9" w:rsidP="00F66239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1434" w:hanging="357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</w:rPr>
            </w:pP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507BB681" w14:textId="1DEB6D78" w:rsidR="002B43B9" w:rsidRPr="00FB1536" w:rsidRDefault="002B43B9" w:rsidP="00490E96">
            <w:pPr>
              <w:pStyle w:val="ListParagraph"/>
              <w:numPr>
                <w:ilvl w:val="0"/>
                <w:numId w:val="4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el equipo móvil motorizado está equipado con una estructura de protección antivuelco (ROPS) o </w:t>
            </w:r>
            <w:r w:rsidR="006018E0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una estructura de protección</w:t>
            </w:r>
            <w:r w:rsidR="006018E0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por encima de la cabeza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, inspecci</w:t>
            </w:r>
            <w:r w:rsidR="00754438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ónelas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detectar grietas o soldaduras sueltas.</w:t>
            </w:r>
          </w:p>
          <w:p w14:paraId="35154390" w14:textId="62641323" w:rsidR="002B43B9" w:rsidRPr="00FB1536" w:rsidRDefault="002B43B9" w:rsidP="00490E96">
            <w:pPr>
              <w:pStyle w:val="ListParagraph"/>
              <w:numPr>
                <w:ilvl w:val="0"/>
                <w:numId w:val="4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Cuando haya cinturón de seguridad, debe usarse en todo momento que el equipo esté en movimiento.</w:t>
            </w:r>
          </w:p>
          <w:p w14:paraId="0BCDB6D8" w14:textId="1975C506" w:rsidR="002B43B9" w:rsidRPr="00FB1536" w:rsidRDefault="002B43B9" w:rsidP="00490E96">
            <w:pPr>
              <w:pStyle w:val="ListParagraph"/>
              <w:numPr>
                <w:ilvl w:val="0"/>
                <w:numId w:val="4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No se permite</w:t>
            </w:r>
            <w:r w:rsidR="00754438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n pasajeros adicionales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ningún equipo móvil motorizado, a menos </w:t>
            </w:r>
            <w:r w:rsidR="006850C1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que el equipo esté específicamente diseñado para llevarlos.</w:t>
            </w:r>
          </w:p>
          <w:p w14:paraId="6DEC338A" w14:textId="253E382B" w:rsidR="002B43B9" w:rsidRPr="00FB1536" w:rsidRDefault="002B43B9" w:rsidP="00490E96">
            <w:pPr>
              <w:pStyle w:val="ListParagraph"/>
              <w:numPr>
                <w:ilvl w:val="0"/>
                <w:numId w:val="4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El equipo debe ser inspeccionado antes de su uso, a fondo anualmente o con mayor frecuencia según lo requiera el fabricante.</w:t>
            </w:r>
          </w:p>
          <w:p w14:paraId="19822262" w14:textId="12EDD7FD" w:rsidR="002B43B9" w:rsidRPr="00FB1536" w:rsidRDefault="002B43B9" w:rsidP="00490E96">
            <w:pPr>
              <w:pStyle w:val="ListParagraph"/>
              <w:numPr>
                <w:ilvl w:val="0"/>
                <w:numId w:val="4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los escalones estén limpios y libres de maleza, barro, hielo y nieve.</w:t>
            </w:r>
          </w:p>
          <w:p w14:paraId="306DB6C9" w14:textId="779C6BF0" w:rsidR="002B43B9" w:rsidRPr="00FB1536" w:rsidRDefault="002B43B9" w:rsidP="00490E96">
            <w:pPr>
              <w:pStyle w:val="ListParagraph"/>
              <w:numPr>
                <w:ilvl w:val="0"/>
                <w:numId w:val="4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Utilice </w:t>
            </w:r>
            <w:r w:rsidR="00F33EF8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3 puntos de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contacto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al entrar/salir de la máquina.</w:t>
            </w:r>
          </w:p>
          <w:p w14:paraId="7C0A04CC" w14:textId="3EE9C4E4" w:rsidR="002B43B9" w:rsidRPr="00FB1536" w:rsidRDefault="00F33EF8" w:rsidP="00490E96">
            <w:pPr>
              <w:pStyle w:val="ListParagraph"/>
              <w:numPr>
                <w:ilvl w:val="0"/>
                <w:numId w:val="4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Opere la máquina solo </w:t>
            </w:r>
            <w:r w:rsidR="002B43B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mientras esté sentado e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n ella</w:t>
            </w:r>
            <w:r w:rsidR="002B43B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276706C3" w14:textId="2A800627" w:rsidR="002B43B9" w:rsidRPr="00FB1536" w:rsidRDefault="002B43B9" w:rsidP="00490E96">
            <w:pPr>
              <w:pStyle w:val="ListParagraph"/>
              <w:numPr>
                <w:ilvl w:val="0"/>
                <w:numId w:val="4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No anule ninguno de los sistemas de seguridad, como el interruptor principal de desconexión, el interruptor de seguridad del cinturón o el interruptor del freno.</w:t>
            </w:r>
          </w:p>
          <w:p w14:paraId="2CE5D480" w14:textId="19A76B3A" w:rsidR="002B43B9" w:rsidRPr="00FB1536" w:rsidRDefault="002B43B9" w:rsidP="00F66239">
            <w:pPr>
              <w:pStyle w:val="ListParagraph"/>
              <w:numPr>
                <w:ilvl w:val="0"/>
                <w:numId w:val="4"/>
              </w:numPr>
              <w:spacing w:before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Si el equipo se pone fuera de servicio:</w:t>
            </w:r>
          </w:p>
          <w:p w14:paraId="56A70B74" w14:textId="0B669AE0" w:rsidR="002B43B9" w:rsidRPr="00FB1536" w:rsidRDefault="002B43B9" w:rsidP="008E62EB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143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Ret</w:t>
            </w:r>
            <w:r w:rsidR="00F33EF8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írese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inmediatamente del área de trabajo.</w:t>
            </w:r>
          </w:p>
          <w:p w14:paraId="616F55BA" w14:textId="76ACD6B2" w:rsidR="002B43B9" w:rsidRPr="00FB1536" w:rsidRDefault="002B43B9" w:rsidP="00911571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143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Identif</w:t>
            </w:r>
            <w:r w:rsidR="00F33EF8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íquelo como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que está fuera de servicio </w:t>
            </w:r>
            <w:r w:rsidR="00F33EF8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bajo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proceso de </w:t>
            </w:r>
            <w:r w:rsidR="00F33EF8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b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loqueo/etiquetado.</w:t>
            </w:r>
          </w:p>
          <w:p w14:paraId="0738B2B1" w14:textId="3568FC6C" w:rsidR="002B43B9" w:rsidRPr="00FB1536" w:rsidRDefault="002B43B9" w:rsidP="00911571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143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Desenergice el sistema hidráulico antes de </w:t>
            </w:r>
            <w:r w:rsidR="00F33EF8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hacer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servicio.</w:t>
            </w:r>
          </w:p>
          <w:p w14:paraId="396AF96F" w14:textId="17A887D0" w:rsidR="002B43B9" w:rsidRPr="00FB1536" w:rsidRDefault="002B43B9" w:rsidP="00490E96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143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Almacen</w:t>
            </w:r>
            <w:r w:rsidR="00F33EF8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por separado del equipo de trabajo.</w:t>
            </w:r>
          </w:p>
          <w:p w14:paraId="017AB690" w14:textId="77777777" w:rsidR="00B96712" w:rsidRPr="00B96712" w:rsidRDefault="00B96712" w:rsidP="00B96712">
            <w:pPr>
              <w:pStyle w:val="ListParagraph"/>
              <w:spacing w:before="20" w:line="240" w:lineRule="auto"/>
              <w:contextualSpacing w:val="0"/>
              <w:rPr>
                <w:rFonts w:ascii="Source Sans Pro Light" w:hAnsi="Source Sans Pro Light"/>
                <w:sz w:val="4"/>
                <w:szCs w:val="4"/>
                <w:lang w:val="es-MX"/>
              </w:rPr>
            </w:pPr>
          </w:p>
          <w:p w14:paraId="2C1D5D42" w14:textId="43EF65E2" w:rsidR="002B43B9" w:rsidRPr="00FB1536" w:rsidRDefault="002B43B9" w:rsidP="00F66239">
            <w:pPr>
              <w:pStyle w:val="ListParagraph"/>
              <w:numPr>
                <w:ilvl w:val="0"/>
                <w:numId w:val="4"/>
              </w:numPr>
              <w:spacing w:before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Se requiere </w:t>
            </w:r>
            <w:r w:rsidR="00B16673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un señalizador para dirigir el movimiento seguro del equipo</w:t>
            </w:r>
            <w:r w:rsidR="005C1308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cuando el operador </w:t>
            </w:r>
            <w:r w:rsidR="00F33EF8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tenga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F33EF8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visibilidad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restringida o exist</w:t>
            </w:r>
            <w:r w:rsidR="00F33EF8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n peligros en el lugar de trabajo.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Un señalizador debe:</w:t>
            </w:r>
          </w:p>
          <w:p w14:paraId="7C254F26" w14:textId="3D4FAF7E" w:rsidR="002B43B9" w:rsidRPr="00FB1536" w:rsidRDefault="002B43B9" w:rsidP="00D629A3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143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Ser identificable para el operador.</w:t>
            </w:r>
          </w:p>
          <w:p w14:paraId="3E5A5DAA" w14:textId="729EFC92" w:rsidR="002B43B9" w:rsidRPr="00FB1536" w:rsidRDefault="002B43B9" w:rsidP="00490E96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143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Utilizar señales </w:t>
            </w:r>
            <w:r w:rsidR="00911571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con la</w:t>
            </w:r>
            <w:r w:rsidR="00241C6D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mano</w:t>
            </w:r>
            <w:r w:rsid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que hayan sido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acordad</w:t>
            </w:r>
            <w:r w:rsid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="00F33EF8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por ambas partes</w:t>
            </w:r>
            <w:r w:rsidR="00017EDF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</w:t>
            </w:r>
            <w:r w:rsidR="00911571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un </w:t>
            </w:r>
            <w:r w:rsidR="00017EDF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sistema de comunicación (radio bidireccional).</w:t>
            </w:r>
          </w:p>
          <w:p w14:paraId="2BC81C26" w14:textId="758B1F5E" w:rsidR="002B43B9" w:rsidRPr="00FB1536" w:rsidRDefault="002B43B9" w:rsidP="00490E96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143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Avisar al operador si la carga está en una posición peligrosa.</w:t>
            </w:r>
          </w:p>
          <w:p w14:paraId="36ECAC08" w14:textId="763B7386" w:rsidR="002B43B9" w:rsidRPr="00FB1536" w:rsidRDefault="002B43B9" w:rsidP="00490E96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143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Asegurarse de que el conductor pueda verlo en todo momento. Si un señalizador no puede ser visto por el conductor </w:t>
            </w:r>
            <w:r w:rsidR="003F66CB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todo el </w:t>
            </w:r>
            <w:r w:rsidR="008B5CC6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tiempo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, se requiere un segundo señalizador.</w:t>
            </w:r>
          </w:p>
          <w:p w14:paraId="7E2D434C" w14:textId="635BAD12" w:rsidR="002B43B9" w:rsidRPr="00FB1536" w:rsidRDefault="002B43B9" w:rsidP="00490E96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143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Si el o los señalizadores dejan de estar a la vista, el equipo debe detenerse.</w:t>
            </w:r>
          </w:p>
          <w:p w14:paraId="7D2DF932" w14:textId="2E29B6CD" w:rsidR="00B96712" w:rsidRPr="002E2CCA" w:rsidRDefault="002B43B9" w:rsidP="00490E96">
            <w:pPr>
              <w:pStyle w:val="ListParagraph"/>
              <w:numPr>
                <w:ilvl w:val="0"/>
                <w:numId w:val="4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Todos los miembros del personal de tierra deben llevar ropa de alta visibilidad y mantener</w:t>
            </w:r>
            <w:r w:rsidR="003F66CB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se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3F66CB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>10 metros de distancia mientras la máquina est</w:t>
            </w:r>
            <w:r w:rsidR="003F66CB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movimiento.</w:t>
            </w:r>
          </w:p>
          <w:p w14:paraId="73842F44" w14:textId="78DEFFA3" w:rsidR="002B43B9" w:rsidRPr="00FB1536" w:rsidRDefault="002B43B9" w:rsidP="00490E96">
            <w:pPr>
              <w:spacing w:before="20" w:afterLines="40" w:after="96"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Precauciones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B16673" w:rsidRPr="00FB1536">
              <w:rPr>
                <w:rFonts w:ascii="Source Sans Pro Light" w:hAnsi="Source Sans Pro Light"/>
                <w:sz w:val="22"/>
                <w:szCs w:val="22"/>
              </w:rPr>
              <w:t>operación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</w:rPr>
              <w:t>:</w:t>
            </w:r>
          </w:p>
          <w:p w14:paraId="74F9DDCE" w14:textId="6DC7857C" w:rsidR="002B43B9" w:rsidRPr="00FB1536" w:rsidRDefault="002B43B9" w:rsidP="00490E96">
            <w:pPr>
              <w:pStyle w:val="ListParagraph"/>
              <w:numPr>
                <w:ilvl w:val="0"/>
                <w:numId w:val="5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El equipo debe ser inspeccionado antes de su uso.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incluir la garra, el </w:t>
            </w:r>
            <w:r w:rsidR="007B5CE2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cable del tambor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o la pluma giratoria para evitar una liberación rápida y peligrosa de la carga.</w:t>
            </w:r>
          </w:p>
          <w:p w14:paraId="30BF2E1C" w14:textId="074F956B" w:rsidR="002B43B9" w:rsidRPr="00FB1536" w:rsidRDefault="002B43B9" w:rsidP="00490E96">
            <w:pPr>
              <w:pStyle w:val="ListParagraph"/>
              <w:numPr>
                <w:ilvl w:val="0"/>
                <w:numId w:val="5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El operador del equipo no debe mover</w:t>
            </w:r>
            <w:r w:rsidR="007521C2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lo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hasta que tod</w:t>
            </w:r>
            <w:r w:rsidR="007521C2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o el aire y la presión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hidráulica esté</w:t>
            </w:r>
            <w:r w:rsidR="007521C2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completamente acumulad</w:t>
            </w:r>
            <w:r w:rsidR="007521C2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os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6B3DE0B4" w14:textId="00EF05B4" w:rsidR="002B43B9" w:rsidRPr="00FB1536" w:rsidRDefault="002B43B9" w:rsidP="00F66239">
            <w:pPr>
              <w:pStyle w:val="ListParagraph"/>
              <w:numPr>
                <w:ilvl w:val="0"/>
                <w:numId w:val="5"/>
              </w:numPr>
              <w:spacing w:before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Cuando deje el equipo desatendido:</w:t>
            </w:r>
          </w:p>
          <w:p w14:paraId="3D7849AE" w14:textId="5FA2B5B4" w:rsidR="002B43B9" w:rsidRPr="00FB1536" w:rsidRDefault="007521C2" w:rsidP="008E62EB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143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Estaciónelo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B43B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en un terreno llano</w:t>
            </w:r>
          </w:p>
          <w:p w14:paraId="4AAF6B75" w14:textId="41062CBD" w:rsidR="002B43B9" w:rsidRPr="00FB1536" w:rsidRDefault="002B43B9" w:rsidP="00911571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143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Ponga el freno de estacionamiento</w:t>
            </w:r>
          </w:p>
          <w:p w14:paraId="46BA39C6" w14:textId="75183B2D" w:rsidR="002B43B9" w:rsidRPr="00FB1536" w:rsidRDefault="002B43B9" w:rsidP="00911571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143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Baje </w:t>
            </w:r>
            <w:r w:rsidR="007521C2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al suelo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garra y/o el </w:t>
            </w:r>
            <w:r w:rsidR="007B5CE2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cable del tambor</w:t>
            </w:r>
          </w:p>
          <w:p w14:paraId="71474BB3" w14:textId="3DA31640" w:rsidR="002B43B9" w:rsidRPr="00FB1536" w:rsidRDefault="002B43B9" w:rsidP="00490E96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1434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Apague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el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</w:rPr>
              <w:t xml:space="preserve"> motor</w:t>
            </w:r>
          </w:p>
          <w:p w14:paraId="09A80C4F" w14:textId="34996B32" w:rsidR="002B43B9" w:rsidRPr="00FB1536" w:rsidRDefault="002B43B9" w:rsidP="00490E96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1434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</w:rPr>
              <w:t xml:space="preserve">Retire las </w:t>
            </w: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</w:rPr>
              <w:t>llaves</w:t>
            </w:r>
            <w:proofErr w:type="spellEnd"/>
          </w:p>
          <w:p w14:paraId="06CF86F6" w14:textId="6649AF53" w:rsidR="002B43B9" w:rsidRPr="00FB1536" w:rsidRDefault="002B43B9" w:rsidP="00490E96">
            <w:pPr>
              <w:pStyle w:val="ListParagraph"/>
              <w:numPr>
                <w:ilvl w:val="0"/>
                <w:numId w:val="5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No transport</w:t>
            </w:r>
            <w:r w:rsidR="007521C2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productos peligrosos en el lugar </w:t>
            </w:r>
            <w:r w:rsidR="008A55CD">
              <w:rPr>
                <w:rFonts w:ascii="Source Sans Pro Light" w:hAnsi="Source Sans Pro Light"/>
                <w:sz w:val="22"/>
                <w:szCs w:val="22"/>
                <w:lang w:val="es-MX"/>
              </w:rPr>
              <w:t>en donde esté el operador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627944C3" w14:textId="5F138B39" w:rsidR="002B43B9" w:rsidRPr="00FB1536" w:rsidRDefault="002B43B9" w:rsidP="00490E96">
            <w:pPr>
              <w:pStyle w:val="ListParagraph"/>
              <w:numPr>
                <w:ilvl w:val="0"/>
                <w:numId w:val="5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Aseg</w:t>
            </w:r>
            <w:r w:rsidR="007521C2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úrese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que no hay</w:t>
            </w:r>
            <w:r w:rsidR="006C240E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artículos sueltos que supongan un peligro </w:t>
            </w:r>
            <w:r w:rsidR="006C240E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donde </w:t>
            </w:r>
            <w:r w:rsidR="008A55CD">
              <w:rPr>
                <w:rFonts w:ascii="Source Sans Pro Light" w:hAnsi="Source Sans Pro Light"/>
                <w:sz w:val="22"/>
                <w:szCs w:val="22"/>
                <w:lang w:val="es-MX"/>
              </w:rPr>
              <w:t>esté el operador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614FCBEC" w14:textId="62B99D59" w:rsidR="002B43B9" w:rsidRPr="00FB1536" w:rsidRDefault="002B43B9" w:rsidP="00490E96">
            <w:pPr>
              <w:pStyle w:val="ListParagraph"/>
              <w:numPr>
                <w:ilvl w:val="0"/>
                <w:numId w:val="5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Mant</w:t>
            </w:r>
            <w:r w:rsidR="007521C2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éngase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dentro de los límites de aproximación</w:t>
            </w:r>
            <w:r w:rsidR="008A55CD">
              <w:rPr>
                <w:rFonts w:ascii="Source Sans Pro Light" w:hAnsi="Source Sans Pro Light"/>
                <w:sz w:val="22"/>
                <w:szCs w:val="22"/>
                <w:lang w:val="es-MX"/>
              </w:rPr>
              <w:t>/cercanía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cuando el equipo móvil motorizado o cualquier cosa acoplada a </w:t>
            </w:r>
            <w:r w:rsidR="003F66CB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este,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pueda acercarse a menos de 1 metro de un</w:t>
            </w:r>
            <w:r w:rsidR="008B5CC6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cable</w:t>
            </w:r>
            <w:r w:rsidR="00D629A3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eléctric</w:t>
            </w:r>
            <w:r w:rsidR="008B5CC6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o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3F66CB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a lo alto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4D4F09D4" w14:textId="002197E8" w:rsidR="002B43B9" w:rsidRPr="00FB1536" w:rsidRDefault="002B43B9" w:rsidP="00490E96">
            <w:pPr>
              <w:pStyle w:val="ListParagraph"/>
              <w:numPr>
                <w:ilvl w:val="0"/>
                <w:numId w:val="5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Marque </w:t>
            </w:r>
            <w:r w:rsidR="006C240E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el suelo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las líneas eléctricas con una señalización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grande y muy visible.</w:t>
            </w:r>
          </w:p>
          <w:p w14:paraId="55748502" w14:textId="346B1495" w:rsidR="00911571" w:rsidRPr="00FB1536" w:rsidRDefault="00911571" w:rsidP="00490E96">
            <w:pPr>
              <w:pStyle w:val="ListParagraph"/>
              <w:numPr>
                <w:ilvl w:val="0"/>
                <w:numId w:val="5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Siempre opere el equipo móvil motorizado a baja velocidad. Rara vez es necesario viajar a más de 30 km/hora en una granja. No ponga en peligro al personal por el manejo descuidado de la máquina. Disminuya la velocidad en las curvas y durante condiciones de funcionamiento o climáticas anormales.</w:t>
            </w:r>
          </w:p>
          <w:p w14:paraId="603BFB31" w14:textId="291156A2" w:rsidR="002B43B9" w:rsidRPr="00FB1536" w:rsidRDefault="002B43B9" w:rsidP="00490E96">
            <w:pPr>
              <w:pStyle w:val="ListParagraph"/>
              <w:numPr>
                <w:ilvl w:val="0"/>
                <w:numId w:val="5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Siga el </w:t>
            </w:r>
            <w:r w:rsidR="007840E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procedimiento de carga de combustible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al re</w:t>
            </w:r>
            <w:r w:rsidR="007840E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cargar e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l equipo móvil motorizado.</w:t>
            </w:r>
          </w:p>
          <w:p w14:paraId="782068BB" w14:textId="55F5B7E8" w:rsidR="002B43B9" w:rsidRPr="00FB1536" w:rsidRDefault="002B43B9" w:rsidP="00490E96">
            <w:pPr>
              <w:pStyle w:val="ListParagraph"/>
              <w:numPr>
                <w:ilvl w:val="0"/>
                <w:numId w:val="5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No utilice el teléfono móvil/inteligente ni envíe mensajes de texto mientras conduce el equipo móvil motorizado.</w:t>
            </w:r>
          </w:p>
          <w:p w14:paraId="0E5EB749" w14:textId="00752F74" w:rsidR="002B43B9" w:rsidRPr="00FB1536" w:rsidRDefault="006C240E" w:rsidP="00490E9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Considerando las condiciones del terreno/suelo, identifique </w:t>
            </w:r>
            <w:r w:rsidR="002B43B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grado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inclinación </w:t>
            </w:r>
            <w:r w:rsidR="00B96712">
              <w:rPr>
                <w:rFonts w:ascii="Source Sans Pro Light" w:hAnsi="Source Sans Pro Light"/>
                <w:sz w:val="22"/>
                <w:szCs w:val="22"/>
                <w:lang w:val="es-MX"/>
              </w:rPr>
              <w:t>favorable o adversa</w:t>
            </w:r>
            <w:r w:rsidR="00E27BCE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7840E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para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3F66CB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su </w:t>
            </w:r>
            <w:r w:rsidR="007840E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particular </w:t>
            </w:r>
            <w:proofErr w:type="spellStart"/>
            <w:r w:rsidR="002B43B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skidder</w:t>
            </w:r>
            <w:proofErr w:type="spellEnd"/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7840E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 </w:t>
            </w:r>
            <w:r w:rsidR="00993234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fin de</w:t>
            </w:r>
            <w:r w:rsidR="007840E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que sea seguro de operar</w:t>
            </w:r>
            <w:r w:rsidR="002B43B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B43B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Coloque esta información o téngala disponible en la cabina de la máquina.</w:t>
            </w:r>
          </w:p>
          <w:p w14:paraId="62AA2DFB" w14:textId="657ED237" w:rsidR="002B43B9" w:rsidRPr="00FB1536" w:rsidRDefault="006C240E" w:rsidP="00490E9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Indentifique</w:t>
            </w:r>
            <w:proofErr w:type="spellEnd"/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B43B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el grado de inclinación en las áreas</w:t>
            </w:r>
            <w:r w:rsidR="00E27BCE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</w:t>
            </w:r>
            <w:r w:rsidR="002B43B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donde el </w:t>
            </w:r>
            <w:proofErr w:type="spellStart"/>
            <w:r w:rsidR="002B43B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skidder</w:t>
            </w:r>
            <w:proofErr w:type="spellEnd"/>
            <w:r w:rsidR="002B43B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necesit</w:t>
            </w:r>
            <w:r w:rsidR="00305FA1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="002B43B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E27BCE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dar vuelta</w:t>
            </w:r>
            <w:r w:rsidR="002B43B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B43B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Siga las directrices del fabricante.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B43B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Coloque esta información o téngala disponible en la cabina de la máquina.</w:t>
            </w:r>
          </w:p>
          <w:p w14:paraId="35B2D472" w14:textId="4D53730D" w:rsidR="002B43B9" w:rsidRPr="00FB1536" w:rsidRDefault="002B43B9" w:rsidP="00490E9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Compruebe las limitaciones de manejo de un </w:t>
            </w: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skidder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orugas o de ruedas.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5BBA55C1" w14:textId="6AA8138D" w:rsidR="00B96712" w:rsidRPr="002E2CCA" w:rsidRDefault="002B43B9" w:rsidP="002E2CC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Conozca la potencia del </w:t>
            </w: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skidder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el tamaño de</w:t>
            </w:r>
            <w:r w:rsidR="008A55C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los árboles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que pued</w:t>
            </w:r>
            <w:r w:rsidR="008A55CD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arrastrar.</w:t>
            </w:r>
          </w:p>
          <w:p w14:paraId="3F82B722" w14:textId="25F01F26" w:rsidR="002B43B9" w:rsidRPr="00FB1536" w:rsidRDefault="002B43B9" w:rsidP="00490E9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desenganche un cable tenso o un </w:t>
            </w:r>
            <w:r w:rsidR="006C240E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cable de amarre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14B877AF" w14:textId="0B016229" w:rsidR="002B43B9" w:rsidRPr="00FB1536" w:rsidRDefault="002B43B9" w:rsidP="00490E96">
            <w:pPr>
              <w:pStyle w:val="ListParagraph"/>
              <w:numPr>
                <w:ilvl w:val="0"/>
                <w:numId w:val="5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Utilice guantes cuando manipule cables y </w:t>
            </w:r>
            <w:r w:rsidR="00911571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cinchos ajustables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03D4305F" w14:textId="037D6C8D" w:rsidR="002B43B9" w:rsidRPr="00FB1536" w:rsidRDefault="002B43B9" w:rsidP="00490E96">
            <w:pPr>
              <w:pStyle w:val="ListParagraph"/>
              <w:numPr>
                <w:ilvl w:val="0"/>
                <w:numId w:val="5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se </w:t>
            </w:r>
            <w:r w:rsidR="002C6903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monte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C6903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los troncos al colocar los cables o </w:t>
            </w:r>
            <w:r w:rsidR="00911571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cinchos ajustables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8A55CD">
              <w:rPr>
                <w:rFonts w:ascii="Source Sans Pro Light" w:hAnsi="Source Sans Pro Light"/>
                <w:sz w:val="22"/>
                <w:szCs w:val="22"/>
                <w:lang w:val="es-MX"/>
              </w:rPr>
              <w:t>Sitúese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 un lado del tronco.</w:t>
            </w:r>
          </w:p>
          <w:p w14:paraId="7E505E09" w14:textId="3733B926" w:rsidR="002B43B9" w:rsidRPr="00FB1536" w:rsidRDefault="002B43B9" w:rsidP="00490E96">
            <w:pPr>
              <w:pStyle w:val="ListParagraph"/>
              <w:numPr>
                <w:ilvl w:val="0"/>
                <w:numId w:val="5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Coloque la carga con l</w:t>
            </w:r>
            <w:r w:rsidR="002C6903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gar</w:t>
            </w:r>
            <w:r w:rsidR="00495BD3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ra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el </w:t>
            </w:r>
            <w:r w:rsidR="007B5CE2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cable del tambor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7B5CE2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de manera en la que se evite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balanceo de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>la carga, la pérdida de la misma y el choque con la placa de deslizamiento</w:t>
            </w:r>
            <w:r w:rsidR="00495BD3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</w:t>
            </w:r>
            <w:r w:rsidR="007B5CE2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 la </w:t>
            </w:r>
            <w:r w:rsidR="00495BD3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placa protectora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6C3481F1" w14:textId="3673ED6F" w:rsidR="002B43B9" w:rsidRPr="00FB1536" w:rsidRDefault="002B43B9" w:rsidP="00490E96">
            <w:pPr>
              <w:pStyle w:val="ListParagraph"/>
              <w:numPr>
                <w:ilvl w:val="0"/>
                <w:numId w:val="5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Levant</w:t>
            </w:r>
            <w:r w:rsidR="007521C2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1D2755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la garra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el </w:t>
            </w:r>
            <w:r w:rsidR="007B5CE2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cable del tambor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antes de moverlo</w:t>
            </w:r>
            <w:r w:rsidR="008A55CD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evitar que se enganche</w:t>
            </w:r>
            <w:r w:rsidR="008A55CD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3569F25D" w14:textId="62060FFB" w:rsidR="002B43B9" w:rsidRPr="00FB1536" w:rsidRDefault="002B43B9" w:rsidP="00490E96">
            <w:pPr>
              <w:pStyle w:val="ListParagraph"/>
              <w:numPr>
                <w:ilvl w:val="0"/>
                <w:numId w:val="5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los cables o los </w:t>
            </w:r>
            <w:r w:rsidR="00911571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cinchos ajustables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C7BF4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quedan atrapados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se atascan</w:t>
            </w:r>
            <w:r w:rsidR="002C7BF4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no los suelte a mano, utilice un cabrestante</w:t>
            </w:r>
            <w:r w:rsidR="008A55C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u otro objeto mecánico similar.</w:t>
            </w:r>
          </w:p>
          <w:p w14:paraId="47D6BDC3" w14:textId="2520A0FD" w:rsidR="002B43B9" w:rsidRPr="00FB1536" w:rsidRDefault="002B43B9" w:rsidP="00490E96">
            <w:pPr>
              <w:pStyle w:val="ListParagraph"/>
              <w:numPr>
                <w:ilvl w:val="0"/>
                <w:numId w:val="5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que los trabajadores fuera del </w:t>
            </w:r>
            <w:proofErr w:type="spellStart"/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skidder</w:t>
            </w:r>
            <w:proofErr w:type="spellEnd"/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se mantengan a una distancia segura</w:t>
            </w:r>
            <w:r w:rsidR="00C36723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, para que en el caso de que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C36723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los cables se </w:t>
            </w:r>
            <w:r w:rsidR="00A87546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atoren</w:t>
            </w:r>
            <w:r w:rsidR="00C36723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tocones o rocas y se romp</w:t>
            </w:r>
            <w:r w:rsidR="00993234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="00C36723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="00993234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, no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C36723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resulten</w:t>
            </w:r>
            <w:r w:rsidR="00F66239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C36723"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golpeados por</w:t>
            </w:r>
            <w:r w:rsidR="00C36723" w:rsidRPr="00FB1536" w:rsidDel="00C3672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troncos o cables.</w:t>
            </w:r>
          </w:p>
          <w:p w14:paraId="073CB640" w14:textId="77777777" w:rsidR="002B43B9" w:rsidRPr="00FB1536" w:rsidRDefault="002B43B9" w:rsidP="00490E96">
            <w:pPr>
              <w:pStyle w:val="ListParagraph"/>
              <w:numPr>
                <w:ilvl w:val="0"/>
                <w:numId w:val="5"/>
              </w:numPr>
              <w:spacing w:before="20" w:afterLines="40" w:after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Mantenga la carga relativamente nivelada mientras la arrastra.</w:t>
            </w:r>
          </w:p>
          <w:p w14:paraId="7B04C8D9" w14:textId="4FC56266" w:rsidR="00A87546" w:rsidRPr="00FB1536" w:rsidRDefault="00A87546" w:rsidP="000E5536">
            <w:pPr>
              <w:pStyle w:val="ListParagraph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0E5536" w:rsidRPr="00DA222C" w14:paraId="49D84C94" w14:textId="77777777" w:rsidTr="007B4C60">
        <w:tc>
          <w:tcPr>
            <w:tcW w:w="4675" w:type="dxa"/>
            <w:gridSpan w:val="2"/>
          </w:tcPr>
          <w:p w14:paraId="7B63B0E8" w14:textId="03A8745F" w:rsidR="002B43B9" w:rsidRPr="002E2CCA" w:rsidRDefault="002B43B9" w:rsidP="00976B2B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E2CC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4675" w:type="dxa"/>
          </w:tcPr>
          <w:p w14:paraId="58838D80" w14:textId="54D66898" w:rsidR="002B43B9" w:rsidRPr="00FB1536" w:rsidRDefault="002B43B9" w:rsidP="00976B2B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FB1536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 Quítese del camino del peligro y asegúrese de que nadie más esté en riesgo.</w:t>
            </w:r>
          </w:p>
        </w:tc>
      </w:tr>
    </w:tbl>
    <w:p w14:paraId="5E19FC29" w14:textId="25EB9F7E" w:rsidR="00130212" w:rsidRPr="00976B2B" w:rsidRDefault="00130212" w:rsidP="006D698F">
      <w:pPr>
        <w:rPr>
          <w:rFonts w:ascii="Source Sans Pro Light" w:hAnsi="Source Sans Pro Light"/>
          <w:smallCaps/>
          <w:lang w:val="es-MX"/>
        </w:rPr>
      </w:pPr>
    </w:p>
    <w:sectPr w:rsidR="00130212" w:rsidRPr="00976B2B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AE1D" w14:textId="77777777" w:rsidR="005A235B" w:rsidRDefault="005A235B" w:rsidP="00FF42F5">
      <w:pPr>
        <w:spacing w:line="240" w:lineRule="auto"/>
      </w:pPr>
      <w:r>
        <w:separator/>
      </w:r>
    </w:p>
  </w:endnote>
  <w:endnote w:type="continuationSeparator" w:id="0">
    <w:p w14:paraId="4AC1A146" w14:textId="77777777" w:rsidR="005A235B" w:rsidRDefault="005A235B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07C3" w14:textId="52593C41" w:rsidR="00C21E7F" w:rsidRPr="00C52C6C" w:rsidRDefault="00C21E7F" w:rsidP="002B43B9">
    <w:pPr>
      <w:spacing w:line="240" w:lineRule="auto"/>
      <w:rPr>
        <w:rFonts w:cs="Calibri"/>
        <w:sz w:val="6"/>
        <w:szCs w:val="6"/>
        <w:lang w:val="es-MX" w:eastAsia="en-CA"/>
      </w:rPr>
    </w:pPr>
    <w:r w:rsidRPr="002B43B9">
      <w:rPr>
        <w:rFonts w:cs="Calibri"/>
        <w:sz w:val="6"/>
        <w:szCs w:val="6"/>
        <w:lang w:val="es-MX" w:eastAsia="en-CA"/>
      </w:rPr>
      <w:t xml:space="preserve"> </w:t>
    </w:r>
  </w:p>
  <w:p w14:paraId="784EA10C" w14:textId="77777777" w:rsidR="00C21E7F" w:rsidRPr="00EB7FA5" w:rsidRDefault="00C21E7F" w:rsidP="002B43B9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EB7FA5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28B63AF" w14:textId="4DBD3911" w:rsidR="00C21E7F" w:rsidRPr="00976B2B" w:rsidRDefault="00C21E7F" w:rsidP="00236721">
    <w:pPr>
      <w:spacing w:line="240" w:lineRule="auto"/>
      <w:rPr>
        <w:rFonts w:ascii="Source Sans Pro Light" w:hAnsi="Source Sans Pro Light"/>
        <w:b/>
        <w:bCs/>
        <w:sz w:val="18"/>
        <w:szCs w:val="18"/>
        <w:lang w:val="es-MX"/>
      </w:rPr>
    </w:pPr>
    <w:r w:rsidRPr="00EB7FA5">
      <w:rPr>
        <w:rFonts w:cs="Calibri"/>
        <w:sz w:val="18"/>
        <w:szCs w:val="18"/>
        <w:lang w:val="es-MX" w:eastAsia="en-CA"/>
      </w:rPr>
      <w:t>** En este documento se usó el masculino gramatical, que</w:t>
    </w:r>
    <w:r>
      <w:rPr>
        <w:rFonts w:cs="Calibri"/>
        <w:sz w:val="18"/>
        <w:szCs w:val="18"/>
        <w:lang w:val="es-MX" w:eastAsia="en-CA"/>
      </w:rPr>
      <w:t xml:space="preserve"> </w:t>
    </w:r>
    <w:r w:rsidRPr="00EB7FA5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A918" w14:textId="77777777" w:rsidR="005A235B" w:rsidRDefault="005A235B" w:rsidP="00FF42F5">
      <w:pPr>
        <w:spacing w:line="240" w:lineRule="auto"/>
      </w:pPr>
      <w:r>
        <w:separator/>
      </w:r>
    </w:p>
  </w:footnote>
  <w:footnote w:type="continuationSeparator" w:id="0">
    <w:p w14:paraId="5124A940" w14:textId="77777777" w:rsidR="005A235B" w:rsidRDefault="005A235B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17DD" w14:textId="2939A0ED" w:rsidR="00C21E7F" w:rsidRDefault="00C21E7F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976B2B">
      <w:rPr>
        <w:rFonts w:ascii="Source Sans Pro Light" w:hAnsi="Source Sans Pro Light"/>
        <w:b/>
        <w:bCs/>
        <w:sz w:val="24"/>
        <w:szCs w:val="24"/>
        <w:lang w:val="es-MX"/>
      </w:rPr>
      <w:t xml:space="preserve">SKIDDER 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- </w:t>
    </w:r>
    <w:r w:rsidRPr="00976B2B">
      <w:rPr>
        <w:rFonts w:ascii="Source Sans Pro Light" w:hAnsi="Source Sans Pro Light"/>
        <w:b/>
        <w:bCs/>
        <w:sz w:val="24"/>
        <w:szCs w:val="24"/>
        <w:lang w:val="es-MX"/>
      </w:rPr>
      <w:t>PRÁCTICA DE TRABAJO SEGURO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</w:p>
  <w:p w14:paraId="3D35C151" w14:textId="52B70167" w:rsidR="000E5536" w:rsidRPr="00976B2B" w:rsidRDefault="00CB0E90" w:rsidP="002E2CCA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>DE</w:t>
    </w:r>
    <w:r w:rsidR="00090D33">
      <w:rPr>
        <w:rFonts w:ascii="Source Sans Pro Light" w:hAnsi="Source Sans Pro Light"/>
        <w:b/>
        <w:bCs/>
        <w:sz w:val="24"/>
        <w:szCs w:val="24"/>
        <w:lang w:val="es-MX"/>
      </w:rPr>
      <w:fldChar w:fldCharType="begin"/>
    </w:r>
    <w:r w:rsidR="00090D33">
      <w:rPr>
        <w:rFonts w:ascii="Source Sans Pro Light" w:hAnsi="Source Sans Pro Light"/>
        <w:b/>
        <w:bCs/>
        <w:sz w:val="24"/>
        <w:szCs w:val="24"/>
        <w:lang w:val="es-MX"/>
      </w:rPr>
      <w:instrText xml:space="preserve"> DOCPROPERTY  "Farm Name"  \* MERGEFORMAT </w:instrText>
    </w:r>
    <w:r w:rsidR="00090D33">
      <w:rPr>
        <w:rFonts w:ascii="Source Sans Pro Light" w:hAnsi="Source Sans Pro Light"/>
        <w:b/>
        <w:bCs/>
        <w:sz w:val="24"/>
        <w:szCs w:val="24"/>
        <w:lang w:val="es-MX"/>
      </w:rPr>
      <w:fldChar w:fldCharType="separate"/>
    </w:r>
    <w:r w:rsidR="002E2CCA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  <w:r w:rsidR="00090D33">
      <w:rPr>
        <w:rFonts w:ascii="Source Sans Pro Light" w:hAnsi="Source Sans Pro Light"/>
        <w:b/>
        <w:bCs/>
        <w:sz w:val="24"/>
        <w:szCs w:val="24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581CB856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010D"/>
    <w:multiLevelType w:val="hybridMultilevel"/>
    <w:tmpl w:val="D676F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53FAB"/>
    <w:multiLevelType w:val="hybridMultilevel"/>
    <w:tmpl w:val="735E45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436612"/>
    <w:multiLevelType w:val="hybridMultilevel"/>
    <w:tmpl w:val="513A8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4"/>
  </w:num>
  <w:num w:numId="7">
    <w:abstractNumId w:val="3"/>
  </w:num>
  <w:num w:numId="8">
    <w:abstractNumId w:val="5"/>
  </w:num>
  <w:num w:numId="9">
    <w:abstractNumId w:val="12"/>
  </w:num>
  <w:num w:numId="10">
    <w:abstractNumId w:val="18"/>
  </w:num>
  <w:num w:numId="11">
    <w:abstractNumId w:val="17"/>
  </w:num>
  <w:num w:numId="12">
    <w:abstractNumId w:val="11"/>
  </w:num>
  <w:num w:numId="13">
    <w:abstractNumId w:val="16"/>
  </w:num>
  <w:num w:numId="14">
    <w:abstractNumId w:val="13"/>
  </w:num>
  <w:num w:numId="15">
    <w:abstractNumId w:val="4"/>
  </w:num>
  <w:num w:numId="16">
    <w:abstractNumId w:val="15"/>
  </w:num>
  <w:num w:numId="17">
    <w:abstractNumId w:val="7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75"/>
    <w:rsid w:val="00005D35"/>
    <w:rsid w:val="00011F04"/>
    <w:rsid w:val="00012B6E"/>
    <w:rsid w:val="00017EDF"/>
    <w:rsid w:val="00064012"/>
    <w:rsid w:val="00085F33"/>
    <w:rsid w:val="00090D33"/>
    <w:rsid w:val="000A05AF"/>
    <w:rsid w:val="000A31DF"/>
    <w:rsid w:val="000C108D"/>
    <w:rsid w:val="000E01F4"/>
    <w:rsid w:val="000E5536"/>
    <w:rsid w:val="000E7B97"/>
    <w:rsid w:val="000F115B"/>
    <w:rsid w:val="00101D25"/>
    <w:rsid w:val="00102FC6"/>
    <w:rsid w:val="00110056"/>
    <w:rsid w:val="0012227B"/>
    <w:rsid w:val="00130212"/>
    <w:rsid w:val="00166085"/>
    <w:rsid w:val="00172444"/>
    <w:rsid w:val="00186986"/>
    <w:rsid w:val="00196683"/>
    <w:rsid w:val="001A2DF6"/>
    <w:rsid w:val="001B19C7"/>
    <w:rsid w:val="001B77B7"/>
    <w:rsid w:val="001D2755"/>
    <w:rsid w:val="001E0920"/>
    <w:rsid w:val="00211DAA"/>
    <w:rsid w:val="002300C7"/>
    <w:rsid w:val="00230261"/>
    <w:rsid w:val="00236721"/>
    <w:rsid w:val="0023686B"/>
    <w:rsid w:val="00237A3F"/>
    <w:rsid w:val="00241C6D"/>
    <w:rsid w:val="00273A4F"/>
    <w:rsid w:val="002B1086"/>
    <w:rsid w:val="002B43B9"/>
    <w:rsid w:val="002C241D"/>
    <w:rsid w:val="002C3D6C"/>
    <w:rsid w:val="002C6903"/>
    <w:rsid w:val="002C7BF4"/>
    <w:rsid w:val="002E2CCA"/>
    <w:rsid w:val="00300F76"/>
    <w:rsid w:val="00305FA1"/>
    <w:rsid w:val="00306827"/>
    <w:rsid w:val="00306C9F"/>
    <w:rsid w:val="00312532"/>
    <w:rsid w:val="00315879"/>
    <w:rsid w:val="00317C16"/>
    <w:rsid w:val="003227F8"/>
    <w:rsid w:val="00330BC2"/>
    <w:rsid w:val="00361B02"/>
    <w:rsid w:val="00362EA0"/>
    <w:rsid w:val="003851B2"/>
    <w:rsid w:val="00396FA6"/>
    <w:rsid w:val="003A49D0"/>
    <w:rsid w:val="003B0307"/>
    <w:rsid w:val="003B0B81"/>
    <w:rsid w:val="003D001D"/>
    <w:rsid w:val="003D2D1D"/>
    <w:rsid w:val="003F66CB"/>
    <w:rsid w:val="00423B98"/>
    <w:rsid w:val="00425653"/>
    <w:rsid w:val="00432F01"/>
    <w:rsid w:val="00442152"/>
    <w:rsid w:val="004457E2"/>
    <w:rsid w:val="00452913"/>
    <w:rsid w:val="00461859"/>
    <w:rsid w:val="004625F8"/>
    <w:rsid w:val="0048225A"/>
    <w:rsid w:val="00490E96"/>
    <w:rsid w:val="00492DB9"/>
    <w:rsid w:val="004947BB"/>
    <w:rsid w:val="00495BD3"/>
    <w:rsid w:val="004A1D0C"/>
    <w:rsid w:val="004B7B5D"/>
    <w:rsid w:val="004E4401"/>
    <w:rsid w:val="004E5B72"/>
    <w:rsid w:val="004F10AE"/>
    <w:rsid w:val="005058C3"/>
    <w:rsid w:val="00527AB6"/>
    <w:rsid w:val="005345FB"/>
    <w:rsid w:val="00543753"/>
    <w:rsid w:val="00544822"/>
    <w:rsid w:val="0055272A"/>
    <w:rsid w:val="00560433"/>
    <w:rsid w:val="005621A4"/>
    <w:rsid w:val="0057040B"/>
    <w:rsid w:val="005743E3"/>
    <w:rsid w:val="005A235B"/>
    <w:rsid w:val="005A2BF1"/>
    <w:rsid w:val="005B239C"/>
    <w:rsid w:val="005C1308"/>
    <w:rsid w:val="005D19B8"/>
    <w:rsid w:val="006018E0"/>
    <w:rsid w:val="00635811"/>
    <w:rsid w:val="00640BD3"/>
    <w:rsid w:val="00645EF0"/>
    <w:rsid w:val="006477AF"/>
    <w:rsid w:val="00663147"/>
    <w:rsid w:val="0066393F"/>
    <w:rsid w:val="00667912"/>
    <w:rsid w:val="00672B99"/>
    <w:rsid w:val="0068226F"/>
    <w:rsid w:val="006850C1"/>
    <w:rsid w:val="006A1A6D"/>
    <w:rsid w:val="006B4AE1"/>
    <w:rsid w:val="006C240E"/>
    <w:rsid w:val="006C2BAD"/>
    <w:rsid w:val="006C3610"/>
    <w:rsid w:val="006D698F"/>
    <w:rsid w:val="006F68EC"/>
    <w:rsid w:val="00740FB3"/>
    <w:rsid w:val="007443D7"/>
    <w:rsid w:val="007521C2"/>
    <w:rsid w:val="00754438"/>
    <w:rsid w:val="0076362D"/>
    <w:rsid w:val="007840E9"/>
    <w:rsid w:val="007867E0"/>
    <w:rsid w:val="007B4A79"/>
    <w:rsid w:val="007B4C60"/>
    <w:rsid w:val="007B5CE2"/>
    <w:rsid w:val="007E0309"/>
    <w:rsid w:val="007F177E"/>
    <w:rsid w:val="007F4900"/>
    <w:rsid w:val="008144F6"/>
    <w:rsid w:val="00860D0E"/>
    <w:rsid w:val="008650BA"/>
    <w:rsid w:val="0086681E"/>
    <w:rsid w:val="008732EB"/>
    <w:rsid w:val="00875EA5"/>
    <w:rsid w:val="008A55CD"/>
    <w:rsid w:val="008B4A81"/>
    <w:rsid w:val="008B5CC6"/>
    <w:rsid w:val="008B70C9"/>
    <w:rsid w:val="008C2A5E"/>
    <w:rsid w:val="008C4FD0"/>
    <w:rsid w:val="008D5870"/>
    <w:rsid w:val="008D751F"/>
    <w:rsid w:val="008E62EB"/>
    <w:rsid w:val="008F3BFB"/>
    <w:rsid w:val="00911571"/>
    <w:rsid w:val="00923B22"/>
    <w:rsid w:val="00945C23"/>
    <w:rsid w:val="009470B1"/>
    <w:rsid w:val="00976B2B"/>
    <w:rsid w:val="00983C6B"/>
    <w:rsid w:val="00993234"/>
    <w:rsid w:val="009C0EC4"/>
    <w:rsid w:val="009C4F7D"/>
    <w:rsid w:val="00A065BF"/>
    <w:rsid w:val="00A15FB6"/>
    <w:rsid w:val="00A22BA5"/>
    <w:rsid w:val="00A41CEE"/>
    <w:rsid w:val="00A43177"/>
    <w:rsid w:val="00A4496E"/>
    <w:rsid w:val="00A87546"/>
    <w:rsid w:val="00AA6877"/>
    <w:rsid w:val="00AB760D"/>
    <w:rsid w:val="00AB7814"/>
    <w:rsid w:val="00AC6DF0"/>
    <w:rsid w:val="00AD42C6"/>
    <w:rsid w:val="00AD74DB"/>
    <w:rsid w:val="00B03615"/>
    <w:rsid w:val="00B1042D"/>
    <w:rsid w:val="00B16673"/>
    <w:rsid w:val="00B175CD"/>
    <w:rsid w:val="00B21273"/>
    <w:rsid w:val="00B34434"/>
    <w:rsid w:val="00B41AAB"/>
    <w:rsid w:val="00B42169"/>
    <w:rsid w:val="00B54870"/>
    <w:rsid w:val="00B637A4"/>
    <w:rsid w:val="00B67B17"/>
    <w:rsid w:val="00B821C9"/>
    <w:rsid w:val="00B96712"/>
    <w:rsid w:val="00BA139F"/>
    <w:rsid w:val="00BB770C"/>
    <w:rsid w:val="00BC6E8B"/>
    <w:rsid w:val="00BD3DE0"/>
    <w:rsid w:val="00BE4F0C"/>
    <w:rsid w:val="00BF254A"/>
    <w:rsid w:val="00BF2847"/>
    <w:rsid w:val="00BF48A3"/>
    <w:rsid w:val="00C12A57"/>
    <w:rsid w:val="00C169D2"/>
    <w:rsid w:val="00C21E7F"/>
    <w:rsid w:val="00C34F68"/>
    <w:rsid w:val="00C36723"/>
    <w:rsid w:val="00C3764B"/>
    <w:rsid w:val="00C42DD4"/>
    <w:rsid w:val="00C73A74"/>
    <w:rsid w:val="00CB0E90"/>
    <w:rsid w:val="00CC64B3"/>
    <w:rsid w:val="00CD424F"/>
    <w:rsid w:val="00CE0D4F"/>
    <w:rsid w:val="00CF23AE"/>
    <w:rsid w:val="00D057B7"/>
    <w:rsid w:val="00D1019F"/>
    <w:rsid w:val="00D22F3E"/>
    <w:rsid w:val="00D36205"/>
    <w:rsid w:val="00D43505"/>
    <w:rsid w:val="00D53E9F"/>
    <w:rsid w:val="00D60AAF"/>
    <w:rsid w:val="00D629A3"/>
    <w:rsid w:val="00D7214E"/>
    <w:rsid w:val="00D7701F"/>
    <w:rsid w:val="00D83D1E"/>
    <w:rsid w:val="00DA222C"/>
    <w:rsid w:val="00DA52FB"/>
    <w:rsid w:val="00DB660B"/>
    <w:rsid w:val="00DC135C"/>
    <w:rsid w:val="00DC7DD6"/>
    <w:rsid w:val="00E01712"/>
    <w:rsid w:val="00E04F6F"/>
    <w:rsid w:val="00E0727E"/>
    <w:rsid w:val="00E27BCE"/>
    <w:rsid w:val="00E72970"/>
    <w:rsid w:val="00E766AE"/>
    <w:rsid w:val="00E85960"/>
    <w:rsid w:val="00E93CB5"/>
    <w:rsid w:val="00E94ADF"/>
    <w:rsid w:val="00EA3C65"/>
    <w:rsid w:val="00EC3D23"/>
    <w:rsid w:val="00F03C0C"/>
    <w:rsid w:val="00F11EAC"/>
    <w:rsid w:val="00F33680"/>
    <w:rsid w:val="00F33EF8"/>
    <w:rsid w:val="00F43A80"/>
    <w:rsid w:val="00F473C5"/>
    <w:rsid w:val="00F53E39"/>
    <w:rsid w:val="00F60E22"/>
    <w:rsid w:val="00F6231D"/>
    <w:rsid w:val="00F66239"/>
    <w:rsid w:val="00F82856"/>
    <w:rsid w:val="00F9049B"/>
    <w:rsid w:val="00F90D01"/>
    <w:rsid w:val="00F917C3"/>
    <w:rsid w:val="00FB1536"/>
    <w:rsid w:val="00FC6075"/>
    <w:rsid w:val="00FE2690"/>
    <w:rsid w:val="00FE31F9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F78B31EC-91B6-4D67-8FB5-83A5E540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3</cp:revision>
  <dcterms:created xsi:type="dcterms:W3CDTF">2021-06-11T17:20:00Z</dcterms:created>
  <dcterms:modified xsi:type="dcterms:W3CDTF">2021-06-14T18:22:00Z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