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510B" w:rsidRPr="00060991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DA72E8" w14:textId="656F37D8" w:rsidR="0073510B" w:rsidRPr="007F177E" w:rsidRDefault="0073510B" w:rsidP="00446182">
            <w:pPr>
              <w:spacing w:beforeLines="20" w:before="48" w:afterLines="50" w:after="120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14771AA1" w14:textId="77777777" w:rsidR="0073510B" w:rsidRPr="007F177E" w:rsidRDefault="0073510B" w:rsidP="00446182">
            <w:pPr>
              <w:spacing w:beforeLines="20" w:before="48" w:afterLines="50" w:after="120"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38455EFE" w:rsidR="0073510B" w:rsidRPr="007F177E" w:rsidRDefault="0073510B" w:rsidP="00446182">
            <w:pPr>
              <w:spacing w:beforeLines="20" w:before="48" w:afterLines="50" w:after="120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59FB35" w14:textId="77777777" w:rsidR="0073510B" w:rsidRPr="00851D76" w:rsidRDefault="0073510B" w:rsidP="00446182">
            <w:pPr>
              <w:spacing w:beforeLines="20" w:before="48" w:afterLines="50" w:after="12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F06FE4B" w14:textId="77777777" w:rsidR="0073510B" w:rsidRPr="00851D76" w:rsidRDefault="0073510B" w:rsidP="00446182">
            <w:pPr>
              <w:spacing w:beforeLines="20" w:before="48" w:afterLines="50" w:after="12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F2C696D" w14:textId="77777777" w:rsidR="0073510B" w:rsidRDefault="0073510B" w:rsidP="00446182">
            <w:pPr>
              <w:spacing w:beforeLines="20" w:before="48" w:afterLines="50" w:after="12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841CB97" w:rsidR="0073510B" w:rsidRPr="0073510B" w:rsidRDefault="0073510B" w:rsidP="00446182">
            <w:pPr>
              <w:spacing w:beforeLines="20" w:before="48" w:afterLines="50" w:after="12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73510B" w:rsidRDefault="007867E0" w:rsidP="00446182">
      <w:pPr>
        <w:spacing w:beforeLines="20" w:before="48" w:afterLines="50" w:after="120" w:line="240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3510B" w:rsidRPr="00A63F03" w14:paraId="3F6DED8C" w14:textId="4EFB3FD1" w:rsidTr="007867E0">
        <w:tc>
          <w:tcPr>
            <w:tcW w:w="3504" w:type="dxa"/>
          </w:tcPr>
          <w:bookmarkEnd w:id="0"/>
          <w:p w14:paraId="1D32C2F5" w14:textId="6164B775" w:rsidR="0073510B" w:rsidRPr="00904816" w:rsidRDefault="00446182" w:rsidP="00446182">
            <w:pPr>
              <w:spacing w:line="240" w:lineRule="auto"/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4E3812D3" w14:textId="65B55BD5" w:rsidR="0073510B" w:rsidRPr="00A63F03" w:rsidRDefault="00814FEC" w:rsidP="0044618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De estar disponibles, m</w:t>
            </w:r>
            <w:r w:rsidR="0073510B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anual del </w:t>
            </w:r>
            <w:r w:rsidR="00673A11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usuario</w:t>
            </w:r>
            <w:r w:rsidR="00F60964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de la marca y modelo </w:t>
            </w:r>
            <w:r w:rsidR="00673A11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e</w:t>
            </w:r>
            <w:r w:rsidR="0073510B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specíficos de la </w:t>
            </w:r>
            <w:r w:rsidR="00E52B02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podadora para dar forma </w:t>
            </w:r>
          </w:p>
          <w:p w14:paraId="17CC1729" w14:textId="5122F335" w:rsidR="0073510B" w:rsidRPr="00A63F03" w:rsidRDefault="00F60964" w:rsidP="0044618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Parte 9 de la</w:t>
            </w:r>
            <w:r w:rsidR="00BD7BD3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s regulaciones generales de salud y seguridad </w:t>
            </w:r>
            <w:r w:rsidR="0073510B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de OHS</w:t>
            </w:r>
          </w:p>
        </w:tc>
      </w:tr>
      <w:tr w:rsidR="004D2DA5" w:rsidRPr="00A63F03" w14:paraId="458CCC66" w14:textId="515CD549" w:rsidTr="007867E0">
        <w:tc>
          <w:tcPr>
            <w:tcW w:w="3504" w:type="dxa"/>
          </w:tcPr>
          <w:p w14:paraId="459378C4" w14:textId="3CFE34C3" w:rsidR="004D2DA5" w:rsidRPr="00904816" w:rsidRDefault="00446182" w:rsidP="00446182">
            <w:pPr>
              <w:spacing w:line="240" w:lineRule="auto"/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  <w:lang w:val="es-MX"/>
              </w:rPr>
              <w:t>CUANDO USAR ESTA PRÁCTICA DE TRABAJO SEGURO</w:t>
            </w:r>
            <w:r w:rsidRPr="00904816">
              <w:rPr>
                <w:rFonts w:ascii="Source Sans Pro Light" w:hAnsi="Source Sans Pro Light" w:cs="Calibri Light"/>
                <w:b/>
                <w:bCs/>
                <w:i/>
                <w:smallCaps/>
                <w:sz w:val="22"/>
                <w:szCs w:val="22"/>
                <w:lang w:val="es-MX"/>
              </w:rPr>
              <w:t>, SAFE WORK PRACTICES (SWP)</w:t>
            </w:r>
            <w:r w:rsidRPr="00904816">
              <w:rPr>
                <w:rFonts w:ascii="Source Sans Pro Light" w:hAnsi="Source Sans Pro Light" w:cs="Calibri Light"/>
                <w:b/>
                <w:bCs/>
                <w:i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937FB52" w14:textId="6B8757E7" w:rsidR="004D2DA5" w:rsidRPr="00A63F03" w:rsidRDefault="004D2DA5" w:rsidP="00446182">
            <w:pPr>
              <w:spacing w:line="240" w:lineRule="auto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Proteger a los trabajadores de las lesiones asociadas al uso de</w:t>
            </w:r>
            <w:r w:rsidR="00BB2556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</w:t>
            </w:r>
            <w:r w:rsidR="00E52B02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podadoras para dar forma.</w:t>
            </w:r>
            <w:r w:rsidR="00697613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L</w:t>
            </w:r>
            <w:r w:rsidR="00E52B02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as podadoras para dar forma 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deben utilizarse y mantenerse de acuerdo con las directrices del fabricante.</w:t>
            </w:r>
            <w:r w:rsidR="00BB2556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</w:t>
            </w:r>
            <w:r w:rsidR="003B4D08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Estas podadoras </w:t>
            </w:r>
            <w:r w:rsidR="000557C7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son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necesari</w:t>
            </w:r>
            <w:r w:rsidR="00E52B02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a</w:t>
            </w:r>
            <w:r w:rsidR="000557C7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s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para mantener la forma deseada de un árbol de Navidad.</w:t>
            </w:r>
          </w:p>
          <w:p w14:paraId="716F4535" w14:textId="66E1DA45" w:rsidR="0023677F" w:rsidRPr="00A63F03" w:rsidRDefault="0023677F" w:rsidP="00446182">
            <w:pPr>
              <w:spacing w:line="240" w:lineRule="auto"/>
              <w:rPr>
                <w:rFonts w:ascii="Source Sans Pro Light" w:hAnsi="Source Sans Pro Light" w:cs="Calibri Light"/>
                <w:smallCaps/>
                <w:sz w:val="22"/>
                <w:szCs w:val="22"/>
                <w:lang w:val="es-MX"/>
              </w:rPr>
            </w:pPr>
          </w:p>
        </w:tc>
      </w:tr>
      <w:tr w:rsidR="0073510B" w:rsidRPr="00A63F03" w14:paraId="701CD8BE" w14:textId="6EC32419" w:rsidTr="007867E0">
        <w:tc>
          <w:tcPr>
            <w:tcW w:w="3504" w:type="dxa"/>
          </w:tcPr>
          <w:p w14:paraId="01F35BFE" w14:textId="11E2DC3C" w:rsidR="0073510B" w:rsidRPr="00904816" w:rsidRDefault="00446182" w:rsidP="00446182">
            <w:pPr>
              <w:spacing w:line="240" w:lineRule="auto"/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15AF8376" w14:textId="2CDC8EBD" w:rsidR="0073510B" w:rsidRPr="00A63F03" w:rsidRDefault="00C72E28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C</w:t>
            </w:r>
            <w:r w:rsidR="004D2DA5" w:rsidRPr="00A63F03">
              <w:rPr>
                <w:rFonts w:ascii="Source Sans Pro Light" w:hAnsi="Source Sans Pro Light" w:cs="Calibri Light"/>
                <w:sz w:val="22"/>
                <w:szCs w:val="22"/>
              </w:rPr>
              <w:t>ortes/amputación</w:t>
            </w:r>
          </w:p>
          <w:p w14:paraId="095302B6" w14:textId="12A21F8E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</w:rPr>
            </w:pP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Esguinces</w:t>
            </w:r>
            <w:proofErr w:type="spellEnd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 xml:space="preserve"> y </w:t>
            </w: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torceduras</w:t>
            </w:r>
            <w:proofErr w:type="spellEnd"/>
          </w:p>
          <w:p w14:paraId="509BC679" w14:textId="78D04FB3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</w:rPr>
            </w:pP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Ampollas</w:t>
            </w:r>
            <w:proofErr w:type="spellEnd"/>
          </w:p>
          <w:p w14:paraId="0319FF4E" w14:textId="7886D9C4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</w:rPr>
            </w:pP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Enredos</w:t>
            </w:r>
            <w:proofErr w:type="spellEnd"/>
          </w:p>
          <w:p w14:paraId="4F4CD0E3" w14:textId="56C518BD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</w:rPr>
            </w:pP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Quemaduras</w:t>
            </w:r>
            <w:proofErr w:type="spellEnd"/>
          </w:p>
        </w:tc>
      </w:tr>
      <w:tr w:rsidR="0073510B" w:rsidRPr="00A63F03" w14:paraId="265245F6" w14:textId="6CDB2DE7" w:rsidTr="007867E0">
        <w:tc>
          <w:tcPr>
            <w:tcW w:w="3504" w:type="dxa"/>
          </w:tcPr>
          <w:p w14:paraId="6B1F2EC6" w14:textId="560E54FF" w:rsidR="0073510B" w:rsidRPr="00904816" w:rsidRDefault="00446182" w:rsidP="00446182">
            <w:pPr>
              <w:spacing w:line="240" w:lineRule="auto"/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00235F86" w14:textId="56F3F040" w:rsidR="0073510B" w:rsidRPr="00A63F03" w:rsidRDefault="004D2DA5" w:rsidP="00446182">
            <w:pPr>
              <w:spacing w:line="240" w:lineRule="auto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Equipo aprobado por </w:t>
            </w:r>
            <w:r w:rsidR="00C72E28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CSA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:</w:t>
            </w:r>
          </w:p>
          <w:p w14:paraId="1DD51854" w14:textId="158D3AF3" w:rsidR="0073510B" w:rsidRPr="00A63F03" w:rsidRDefault="00C72E28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Calzado de seguridad con punta de acero </w:t>
            </w:r>
          </w:p>
          <w:p w14:paraId="13130392" w14:textId="0A996FA2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Gafas de seguridad</w:t>
            </w:r>
          </w:p>
          <w:p w14:paraId="5B7CB33B" w14:textId="5E4BB302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Protección auditiva (</w:t>
            </w:r>
            <w:r w:rsidR="00E52B02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podadoras para dar forma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)</w:t>
            </w:r>
          </w:p>
          <w:p w14:paraId="59F4CB4E" w14:textId="26AC7411" w:rsidR="0073510B" w:rsidRPr="00A63F03" w:rsidRDefault="005D55BE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Sombrero de protección si</w:t>
            </w:r>
            <w:r w:rsidR="004D2DA5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los árboles tienen una altura superior a 2 metros</w:t>
            </w:r>
          </w:p>
          <w:p w14:paraId="1F284641" w14:textId="6C770BE1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Guantes de protección - </w:t>
            </w:r>
            <w:r w:rsidR="005D55BE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para mejor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agarre</w:t>
            </w:r>
            <w:r w:rsidR="005D55BE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y </w:t>
            </w:r>
            <w:r w:rsidR="000557C7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para </w:t>
            </w:r>
            <w:r w:rsidR="005D55BE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prevenir cortes</w:t>
            </w:r>
          </w:p>
          <w:p w14:paraId="671BFA10" w14:textId="2486D1A4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Espinilleras para el corte horizontal y vertical</w:t>
            </w:r>
          </w:p>
          <w:p w14:paraId="37551879" w14:textId="25E607C7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No llevar ropa suelta</w:t>
            </w:r>
          </w:p>
          <w:p w14:paraId="73B17039" w14:textId="77777777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shd w:val="clear" w:color="auto" w:fill="FFFFFF" w:themeFill="background1"/>
                <w:lang w:val="es-MX"/>
              </w:rPr>
              <w:t>Contener la barba</w:t>
            </w:r>
          </w:p>
          <w:p w14:paraId="2F7CEB0F" w14:textId="641D5B2B" w:rsidR="0023677F" w:rsidRPr="00A63F03" w:rsidRDefault="0023677F" w:rsidP="00446182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</w:p>
        </w:tc>
      </w:tr>
      <w:tr w:rsidR="0073510B" w:rsidRPr="00A63F03" w14:paraId="6F305D66" w14:textId="748B3281" w:rsidTr="007867E0">
        <w:tc>
          <w:tcPr>
            <w:tcW w:w="3504" w:type="dxa"/>
          </w:tcPr>
          <w:p w14:paraId="5D3C5908" w14:textId="64AB82D5" w:rsidR="0073510B" w:rsidRPr="00904816" w:rsidRDefault="00446182" w:rsidP="00446182">
            <w:pPr>
              <w:spacing w:line="240" w:lineRule="auto"/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  <w:t>REQUISITOS DE ENTRENAMIENTO</w:t>
            </w:r>
          </w:p>
        </w:tc>
        <w:tc>
          <w:tcPr>
            <w:tcW w:w="5846" w:type="dxa"/>
            <w:gridSpan w:val="2"/>
          </w:tcPr>
          <w:p w14:paraId="1B1D7F85" w14:textId="7DFF0A30" w:rsidR="0073510B" w:rsidRPr="00A63F03" w:rsidRDefault="005D55BE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Entrenamiento </w:t>
            </w:r>
            <w:r w:rsidR="004D2DA5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a cargo de una persona competente y con experiencia</w:t>
            </w:r>
          </w:p>
        </w:tc>
      </w:tr>
      <w:tr w:rsidR="0073510B" w:rsidRPr="00A63F03" w14:paraId="454C556C" w14:textId="09117A47" w:rsidTr="007867E0">
        <w:tc>
          <w:tcPr>
            <w:tcW w:w="3504" w:type="dxa"/>
          </w:tcPr>
          <w:p w14:paraId="5C04F588" w14:textId="49B23C90" w:rsidR="0073510B" w:rsidRPr="00904816" w:rsidRDefault="00446182" w:rsidP="00446182">
            <w:pPr>
              <w:spacing w:line="240" w:lineRule="auto"/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3FDC0ED3" w14:textId="77777777" w:rsidR="0073510B" w:rsidRPr="00A63F03" w:rsidRDefault="004D2DA5" w:rsidP="0044618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Trabaj</w:t>
            </w:r>
            <w:r w:rsidR="009431F7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a</w:t>
            </w:r>
            <w:r w:rsidR="005D55BE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r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con una persona experimentada antes de operar por su cuenta.</w:t>
            </w:r>
            <w:r w:rsidR="00BB2556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</w:t>
            </w:r>
          </w:p>
          <w:p w14:paraId="7E8CB63A" w14:textId="1AF023FF" w:rsidR="0023677F" w:rsidRPr="00A63F03" w:rsidRDefault="0023677F" w:rsidP="00446182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</w:p>
        </w:tc>
      </w:tr>
      <w:tr w:rsidR="0073510B" w:rsidRPr="00A63F03" w14:paraId="62A94C0F" w14:textId="5BD55109" w:rsidTr="007867E0">
        <w:tc>
          <w:tcPr>
            <w:tcW w:w="3504" w:type="dxa"/>
          </w:tcPr>
          <w:p w14:paraId="4ADB85D0" w14:textId="4C30E44D" w:rsidR="0073510B" w:rsidRPr="00904816" w:rsidRDefault="00446182" w:rsidP="00446182">
            <w:pPr>
              <w:spacing w:line="240" w:lineRule="auto"/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846" w:type="dxa"/>
            <w:gridSpan w:val="2"/>
          </w:tcPr>
          <w:p w14:paraId="6C2EA9D6" w14:textId="3F9C4914" w:rsidR="008D39DE" w:rsidRPr="00A63F03" w:rsidRDefault="004D2DA5" w:rsidP="00446182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</w:rPr>
            </w:pP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Botiquín</w:t>
            </w:r>
            <w:proofErr w:type="spellEnd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 xml:space="preserve"> de </w:t>
            </w: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primeros</w:t>
            </w:r>
            <w:proofErr w:type="spellEnd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 xml:space="preserve"> </w:t>
            </w: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auxilios</w:t>
            </w:r>
            <w:proofErr w:type="spellEnd"/>
          </w:p>
          <w:p w14:paraId="55367A8A" w14:textId="2B74661C" w:rsidR="008D39DE" w:rsidRPr="00A63F03" w:rsidRDefault="004D2DA5" w:rsidP="00446182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</w:rPr>
            </w:pP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Extintor</w:t>
            </w:r>
            <w:proofErr w:type="spellEnd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 xml:space="preserve"> de </w:t>
            </w: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incendios</w:t>
            </w:r>
            <w:proofErr w:type="spellEnd"/>
          </w:p>
          <w:p w14:paraId="2607ED75" w14:textId="0D117203" w:rsidR="008D39DE" w:rsidRPr="00A63F03" w:rsidRDefault="004D2DA5" w:rsidP="00446182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Teléfono móvil/inteligente o radio de dos vías </w:t>
            </w:r>
          </w:p>
          <w:p w14:paraId="2192BEFB" w14:textId="15F1B7BB" w:rsidR="008D39DE" w:rsidRPr="00A63F03" w:rsidRDefault="004D2DA5" w:rsidP="00446182">
            <w:pPr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 w:cs="Calibri Light"/>
                <w:sz w:val="22"/>
                <w:szCs w:val="22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 xml:space="preserve">Kit de </w:t>
            </w: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</w:rPr>
              <w:t>derrames</w:t>
            </w:r>
            <w:proofErr w:type="spellEnd"/>
            <w:r w:rsidR="00814FEC" w:rsidRPr="00A63F03">
              <w:rPr>
                <w:rFonts w:ascii="Source Sans Pro Light" w:hAnsi="Source Sans Pro Light" w:cs="Calibri Light"/>
                <w:sz w:val="22"/>
                <w:szCs w:val="22"/>
              </w:rPr>
              <w:t xml:space="preserve"> </w:t>
            </w:r>
          </w:p>
        </w:tc>
      </w:tr>
      <w:tr w:rsidR="00830E14" w:rsidRPr="00A63F03" w14:paraId="6107FD88" w14:textId="09B83638" w:rsidTr="00EB3BBA">
        <w:tc>
          <w:tcPr>
            <w:tcW w:w="9350" w:type="dxa"/>
            <w:gridSpan w:val="3"/>
            <w:vAlign w:val="center"/>
          </w:tcPr>
          <w:p w14:paraId="6C7A6225" w14:textId="49D3CFA3" w:rsidR="00916936" w:rsidRPr="00A63F03" w:rsidRDefault="0023677F" w:rsidP="00446182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 xml:space="preserve">Cuchillos </w:t>
            </w:r>
            <w:r w:rsidR="003B4D08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de poda</w:t>
            </w:r>
            <w:r w:rsidR="00697613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  <w:r w:rsidR="00B2184A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m</w:t>
            </w:r>
            <w:r w:rsidR="00F60964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 xml:space="preserve">anual </w:t>
            </w:r>
            <w:r w:rsidR="00B2184A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(</w:t>
            </w:r>
            <w:r w:rsidR="00586FEA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  <w:r w:rsidR="00B2184A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de</w:t>
            </w:r>
            <w:r w:rsidR="00BB2556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  <w:r w:rsidR="00B2184A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m</w:t>
            </w:r>
            <w:r w:rsidR="008D39DE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ano</w:t>
            </w:r>
            <w:r w:rsidR="00B2184A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)</w:t>
            </w:r>
            <w:r w:rsidR="003B4D08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 xml:space="preserve"> para dar forma</w:t>
            </w:r>
            <w:r w:rsidR="00916936" w:rsidRPr="00A63F03">
              <w:rPr>
                <w:rFonts w:ascii="Source Sans Pro Light" w:hAnsi="Source Sans Pro Light" w:cs="Calibri Light"/>
                <w:b/>
                <w:bCs/>
                <w:color w:val="auto"/>
                <w:sz w:val="22"/>
                <w:szCs w:val="22"/>
                <w:lang w:val="es-MX"/>
              </w:rPr>
              <w:t>:</w:t>
            </w:r>
          </w:p>
          <w:p w14:paraId="0C4266EF" w14:textId="5E9F45F1" w:rsidR="008D39DE" w:rsidRPr="00A63F03" w:rsidRDefault="003B4D08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lastRenderedPageBreak/>
              <w:t>De estar disponible,</w:t>
            </w:r>
            <w:r w:rsidRPr="00A63F03" w:rsidDel="003B4D08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l</w:t>
            </w:r>
            <w:r w:rsidR="008D39DE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ea el manual del </w:t>
            </w:r>
            <w:r w:rsidR="00586FE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usuario</w:t>
            </w:r>
            <w:r w:rsidR="008D39DE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antes de u</w:t>
            </w:r>
            <w:r w:rsidR="00586FE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sar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6A73979E" w14:textId="0C87D71D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Inspeccione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3B4D0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los cuchillos de poda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antes de utilizarlos, prestando especial atención al estado del mango.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Los mangos agrietados o astillados deben ser reemplazados. </w:t>
            </w:r>
          </w:p>
          <w:p w14:paraId="6F8C7C76" w14:textId="52543984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Lleve el </w:t>
            </w:r>
            <w:r w:rsidR="005D55BE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equipo de protección personal recomenda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do por la norma CSA/ANSI, tal como se indica más arriba o según los requisitos de </w:t>
            </w:r>
            <w:r w:rsidR="005D55BE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la evaluación de </w:t>
            </w:r>
            <w:r w:rsidR="003B4D0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peligros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7B8FA291" w14:textId="483B9D25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Utilice el tipo de cuchillos </w:t>
            </w:r>
            <w:r w:rsidR="00C72E2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de poda</w:t>
            </w:r>
            <w:r w:rsidR="00697613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con el que </w:t>
            </w:r>
            <w:r w:rsidR="00586FE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usted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se sienta más cómodo y tenga más experiencia. </w:t>
            </w:r>
          </w:p>
          <w:p w14:paraId="505C7D80" w14:textId="7B8125A8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Mantenga </w:t>
            </w:r>
            <w:r w:rsidR="003B4D0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los cuchillos de poda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afilados.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Puede ser necesario</w:t>
            </w:r>
            <w:r w:rsidR="00586FE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que se tenga que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afilar</w:t>
            </w:r>
            <w:r w:rsidR="003B4D0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lo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 lo largo del día.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Tenga a mano las herramientas adecuadas para afilar.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Use guantes mientras afil</w:t>
            </w:r>
            <w:r w:rsidR="000557C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los </w:t>
            </w:r>
            <w:r w:rsidR="005D55BE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cuchillos de poda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074775D7" w14:textId="167D7F3C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Limpie </w:t>
            </w:r>
            <w:r w:rsidR="005D441C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los </w:t>
            </w:r>
            <w:r w:rsidR="003B4D0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cuchillos de poda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regularmente para reducir la cantidad de brea acumulada y </w:t>
            </w:r>
            <w:r w:rsidR="00D90A53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que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las herramientas</w:t>
            </w:r>
            <w:r w:rsidR="00D90A53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pierdan filo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5B806084" w14:textId="1E5AD4AE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No sujete las ramas mientras corta o 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poda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6703969F" w14:textId="43533347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Utilice </w:t>
            </w:r>
            <w:r w:rsidR="003B4D0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cuchillos de poda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para el fin 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para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al que est</w:t>
            </w:r>
            <w:r w:rsidR="000557C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é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 destinad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o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0FB63678" w14:textId="5AC18F52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Utilice guantes que permitan el agarre de l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o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s </w:t>
            </w:r>
            <w:r w:rsidR="005D55BE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cuchillos de poda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para dar forma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5C5451DD" w14:textId="113236E1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Aseg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úrese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de que </w:t>
            </w:r>
            <w:r w:rsidR="005D441C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los </w:t>
            </w:r>
            <w:r w:rsidR="003B4D0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cuchillos de poda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t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engan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correas de cuero para las muñecas y que éstas se utili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cen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29D574F0" w14:textId="3B7490C6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Utili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un golpe o movimiento de corte correcto al u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sar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los cuchillos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de poda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, a fin de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minimizar la tensi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ón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y esguinces de brazos, muñecas y manos.</w:t>
            </w:r>
          </w:p>
          <w:p w14:paraId="7CF3D301" w14:textId="125AB588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Cort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lejos del cuerpo.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Manten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ga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la distancia con otros trabajadores para evitar el contacto.</w:t>
            </w:r>
          </w:p>
          <w:p w14:paraId="76117C03" w14:textId="23D4C735" w:rsidR="00814FEC" w:rsidRPr="00A63F03" w:rsidRDefault="008B5BEA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Trabaje alrededor del árbol en sentido contrario a las manecillas del reloj,</w:t>
            </w:r>
            <w:r w:rsidR="00814FEC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en lugar de trabajar en el sentido de las manecillas de</w:t>
            </w:r>
            <w:r w:rsidR="000557C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éste</w:t>
            </w:r>
            <w:r w:rsidR="00814FEC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, lo que resultará en el corte del árbol.</w:t>
            </w:r>
          </w:p>
          <w:p w14:paraId="6F9F5002" w14:textId="2EFC1975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Utilice una escalera de mano o una plataforma para alcanzar las c</w:t>
            </w:r>
            <w:r w:rsidR="00F60964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opas de los árboles.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F60964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Siga las 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normas de seguridad y salud en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el trabajo para escaleras o plataformas y asegúrese de que hay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otro trabajador disponible para sujetar la escalera.</w:t>
            </w:r>
          </w:p>
          <w:p w14:paraId="4DCD40AE" w14:textId="7866BC4E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Busque 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posibles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peligros como</w:t>
            </w:r>
            <w:r w:rsidR="006410F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insectos o 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nidos de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plagas.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Si es alérgico a las picaduras de insectos, asegúrese de llevar la medic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ina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adecuada.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Si le pican, avise inmediatamente al supervisor.</w:t>
            </w:r>
          </w:p>
          <w:p w14:paraId="5637390A" w14:textId="4DB99982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Asegúrese de que los trabajadores est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é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 en condiciones de trabajar y no est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é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n bajo la influencia de drogas o </w:t>
            </w:r>
            <w:r w:rsidR="00EC479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de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alcohol.</w:t>
            </w:r>
          </w:p>
          <w:p w14:paraId="1F9408B4" w14:textId="26CD51D2" w:rsidR="008D39DE" w:rsidRPr="00A63F03" w:rsidRDefault="006F3BFA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Asegúrese de que el botiquín de primeros auxilios esté en el lugar de trabajo y de que socorristas cualificados tengan fácil acceso al lugar de trabajo</w:t>
            </w:r>
            <w:r w:rsidR="000557C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0D1EB397" w14:textId="7544C017" w:rsidR="008D39DE" w:rsidRPr="00A63F03" w:rsidRDefault="008D39DE" w:rsidP="0044618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epa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identificar la hiedra venenosa y mant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éngase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alejado de ella cuando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trabaj</w:t>
            </w:r>
            <w:r w:rsidR="00491B4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046EEAC4" w14:textId="77777777" w:rsidR="00697613" w:rsidRPr="00A63F03" w:rsidRDefault="00697613" w:rsidP="0069761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ind w:left="36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</w:p>
          <w:p w14:paraId="2E31185A" w14:textId="77777777" w:rsidR="00697613" w:rsidRPr="00A63F03" w:rsidRDefault="00697613" w:rsidP="0069761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ind w:left="36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</w:p>
          <w:p w14:paraId="7B133A00" w14:textId="74B435DA" w:rsidR="00CE6FD5" w:rsidRPr="00A63F03" w:rsidRDefault="008D39DE" w:rsidP="00446182">
            <w:pPr>
              <w:numPr>
                <w:ilvl w:val="0"/>
                <w:numId w:val="29"/>
              </w:numPr>
              <w:shd w:val="clear" w:color="auto" w:fill="FFFFFF"/>
              <w:spacing w:beforeLines="20" w:before="48" w:afterLines="50" w:after="120" w:line="240" w:lineRule="auto"/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lastRenderedPageBreak/>
              <w:t>Las garrapatas son comunes en las zonas boscosas de Nueva Escocia.</w:t>
            </w:r>
            <w:r w:rsidR="00BB2556"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Asegúrese de llevar un sombrero, mangas largas y pantalones con puños ajustados, así como repelente de insectos con </w:t>
            </w:r>
            <w:proofErr w:type="spellStart"/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Deet</w:t>
            </w:r>
            <w:proofErr w:type="spellEnd"/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 xml:space="preserve"> para evitar las picaduras de garrapatas, especialmente las que pueden transmitir la enfermedad de Lyme</w:t>
            </w:r>
            <w:r w:rsidR="00CE6FD5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.</w:t>
            </w:r>
          </w:p>
          <w:p w14:paraId="52C38108" w14:textId="3F9B6F51" w:rsidR="00CE6FD5" w:rsidRPr="00A63F03" w:rsidRDefault="006F3BFA" w:rsidP="00446182">
            <w:pPr>
              <w:numPr>
                <w:ilvl w:val="1"/>
                <w:numId w:val="29"/>
              </w:numPr>
              <w:shd w:val="clear" w:color="auto" w:fill="FFFFFF"/>
              <w:spacing w:beforeLines="20" w:before="48" w:afterLines="50" w:after="120" w:line="240" w:lineRule="auto"/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Cuando termine de trabajar, r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evis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e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todo 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s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u cuerpo de la cabeza a los</w:t>
            </w:r>
            <w:r w:rsidR="000557C7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pies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en busca de garrapatas.</w:t>
            </w:r>
            <w:r w:rsidR="00BB2556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</w:t>
            </w:r>
            <w:r w:rsidR="003034E7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Báñ</w:t>
            </w:r>
            <w:r w:rsidR="00826F52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ese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dentro de las siguientes dos</w:t>
            </w:r>
            <w:r w:rsidR="006410F7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horas después de</w:t>
            </w:r>
            <w:r w:rsidR="003034E7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haber terminado</w:t>
            </w:r>
            <w:r w:rsidR="00826F52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</w:t>
            </w:r>
            <w:r w:rsidR="003034E7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de trabajar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, ya que las garrapatas que sólo han estado en la piel durante 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poco tiempo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se desprenden fácilmente en la ducha</w:t>
            </w:r>
            <w:r w:rsidR="00CE6FD5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.</w:t>
            </w:r>
          </w:p>
          <w:p w14:paraId="58876682" w14:textId="28120295" w:rsidR="008D39DE" w:rsidRPr="00A63F03" w:rsidRDefault="006F3BFA" w:rsidP="00446182">
            <w:pPr>
              <w:numPr>
                <w:ilvl w:val="0"/>
                <w:numId w:val="29"/>
              </w:numPr>
              <w:shd w:val="clear" w:color="auto" w:fill="FFFFFF"/>
              <w:spacing w:beforeLines="20" w:before="48" w:afterLines="50" w:after="120" w:line="240" w:lineRule="auto"/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Tenga</w:t>
            </w:r>
            <w:r w:rsidR="008D39DE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descansos frecuentes para minimizar las tensiones y esguinces por movimientos repetitivos.</w:t>
            </w:r>
          </w:p>
          <w:p w14:paraId="3C796C76" w14:textId="2CB40DB5" w:rsidR="006771A9" w:rsidRPr="00A63F03" w:rsidRDefault="008D39DE" w:rsidP="00446182">
            <w:pPr>
              <w:numPr>
                <w:ilvl w:val="0"/>
                <w:numId w:val="29"/>
              </w:numPr>
              <w:shd w:val="clear" w:color="auto" w:fill="FFFFFF"/>
              <w:spacing w:beforeLines="20" w:before="48" w:afterLines="50" w:after="120" w:line="240" w:lineRule="auto"/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Si es posible, programe la </w:t>
            </w:r>
            <w:r w:rsidR="00491B47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poda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a primera hora del día para aprovechar el clima más fresco.</w:t>
            </w:r>
            <w:r w:rsidR="00BB2556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Tome descansos a la sombra y manténgase hidratado</w:t>
            </w:r>
            <w:r w:rsidR="00877F48" w:rsidRPr="00A63F03"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  <w:t>.</w:t>
            </w:r>
          </w:p>
          <w:p w14:paraId="4FD4B013" w14:textId="77777777" w:rsidR="00446182" w:rsidRPr="00A63F03" w:rsidRDefault="00446182" w:rsidP="00446182">
            <w:pPr>
              <w:shd w:val="clear" w:color="auto" w:fill="FFFFFF"/>
              <w:spacing w:beforeLines="20" w:before="48" w:afterLines="50" w:after="120" w:line="240" w:lineRule="auto"/>
              <w:ind w:left="360"/>
              <w:rPr>
                <w:rFonts w:ascii="Source Sans Pro Light" w:hAnsi="Source Sans Pro Light" w:cs="Calibri Light"/>
                <w:sz w:val="22"/>
                <w:szCs w:val="22"/>
                <w:lang w:val="es-MX" w:eastAsia="en-CA"/>
              </w:rPr>
            </w:pPr>
          </w:p>
          <w:p w14:paraId="6933CABB" w14:textId="0A449D45" w:rsidR="00916936" w:rsidRPr="00A63F03" w:rsidRDefault="000B7E13" w:rsidP="00446182">
            <w:pPr>
              <w:shd w:val="clear" w:color="auto" w:fill="FFFFFF"/>
              <w:spacing w:beforeLines="20" w:before="48" w:afterLines="50" w:after="120" w:line="240" w:lineRule="auto"/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</w:pPr>
            <w:r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>Cuchillas de poda</w:t>
            </w:r>
            <w:r w:rsidR="00697613"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 xml:space="preserve"> </w:t>
            </w:r>
            <w:r w:rsidR="00E52B02"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>para dar forma</w:t>
            </w:r>
            <w:r w:rsidR="00896579"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 xml:space="preserve">motorizadas </w:t>
            </w:r>
            <w:r w:rsidR="00896579"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 xml:space="preserve">o </w:t>
            </w:r>
            <w:r w:rsidR="00B2184A"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>podadoras</w:t>
            </w:r>
            <w:r w:rsidR="00916936" w:rsidRPr="00A63F03">
              <w:rPr>
                <w:rFonts w:ascii="Source Sans Pro Light" w:hAnsi="Source Sans Pro Light" w:cs="Calibri Light"/>
                <w:b/>
                <w:bCs/>
                <w:sz w:val="22"/>
                <w:szCs w:val="22"/>
                <w:lang w:val="es-MX" w:eastAsia="en-CA"/>
              </w:rPr>
              <w:t>:</w:t>
            </w:r>
          </w:p>
          <w:p w14:paraId="41109D66" w14:textId="3BB23E16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Lea el manual del 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usuario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antes de utilizar</w:t>
            </w:r>
            <w:r w:rsidR="000557C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la herramienta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3573314A" w14:textId="6B0097E8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Recib</w:t>
            </w:r>
            <w:r w:rsidR="006F3BF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entrenamiento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6F3BF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de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la máquina por parte de una persona competente.</w:t>
            </w:r>
          </w:p>
          <w:p w14:paraId="1F36B88E" w14:textId="1E43692C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Realice una inspección visual antes de cada uso.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Compruebe los fluidos y re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abastezca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antes de empezar a trabajar.</w:t>
            </w:r>
          </w:p>
          <w:p w14:paraId="1152DCCE" w14:textId="74D6C7C1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Mantenga y revise l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os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C72E28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cuchillos de poda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E52B02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o las podadoras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según las especificaciones del fabricante.</w:t>
            </w:r>
          </w:p>
          <w:p w14:paraId="32ED8DAC" w14:textId="1B0C8261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Utilice únicamente las cuchillas de corte diseñadas para la marca y el modelo de la máquina utilizada.</w:t>
            </w:r>
          </w:p>
          <w:p w14:paraId="5E60DA39" w14:textId="16ABD054" w:rsidR="00CA13BB" w:rsidRPr="00A63F03" w:rsidRDefault="003034E7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Ponga c</w:t>
            </w:r>
            <w:r w:rsidR="00CA13BB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ombustible en superficies duras para evitar contaminar las fuentes de agua o dañar los árboles y el césped.</w:t>
            </w:r>
          </w:p>
          <w:p w14:paraId="44A09546" w14:textId="0C83165C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No fum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mientras se carg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ue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combustible.</w:t>
            </w:r>
          </w:p>
          <w:p w14:paraId="5F8B6CBA" w14:textId="1BFD77C1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No sujete las ramas o el material 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que se va 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cortar.</w:t>
            </w:r>
          </w:p>
          <w:p w14:paraId="02D714A9" w14:textId="010CFCB8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Asegúrese de que el motor est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é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parado antes de </w:t>
            </w:r>
            <w:r w:rsidR="003373A1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recargar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combustible</w:t>
            </w:r>
            <w:r w:rsidR="006410F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104038E4" w14:textId="5F3CF265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Deje que la máquina se enfríe un poco antes de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3373A1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recargar</w:t>
            </w:r>
            <w:r w:rsidR="006410F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combustible</w:t>
            </w:r>
            <w:r w:rsidR="006410F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0AD33DBA" w14:textId="149A7BCA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Siga los punt</w:t>
            </w:r>
            <w:r w:rsidR="00FE79BD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os 15 a 21 anteriores para l</w:t>
            </w:r>
            <w:r w:rsidR="000B7E13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as cuchillas de poda para dar forma</w:t>
            </w:r>
            <w:r w:rsidR="00697613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B877A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y</w:t>
            </w:r>
            <w:r w:rsidR="00697613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0B7E13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podadoras </w:t>
            </w:r>
            <w:r w:rsidR="00FE79BD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de 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m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ano.</w:t>
            </w:r>
          </w:p>
          <w:p w14:paraId="64F3CA35" w14:textId="75591444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Mantenga la cuchilla en movimiento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alejada del cuerpo.</w:t>
            </w:r>
          </w:p>
          <w:p w14:paraId="77A13196" w14:textId="3648F874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No oper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e cerca de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trabajadores o público</w:t>
            </w:r>
            <w:r w:rsidR="000D47C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7DF83BA1" w14:textId="47DDBEF7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No modifique la máquina sin la aprobación del fabricante y de</w:t>
            </w:r>
            <w:r w:rsidR="003034E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un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ingeniero.</w:t>
            </w:r>
          </w:p>
          <w:p w14:paraId="37147E4F" w14:textId="70695C2C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Mantenga las cuchillas libres de maleza.</w:t>
            </w:r>
            <w:r w:rsidR="00BB2556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No retire la maleza de las cuchillas mientras la máquina esté en funcionamiento.</w:t>
            </w:r>
          </w:p>
          <w:p w14:paraId="2D73AA16" w14:textId="2F4ED677" w:rsidR="00446182" w:rsidRPr="00A63F03" w:rsidRDefault="00446182" w:rsidP="00446182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ind w:left="36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</w:p>
          <w:p w14:paraId="283E690E" w14:textId="49625335" w:rsidR="00CA13BB" w:rsidRPr="00A63F03" w:rsidRDefault="00D11A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Al usar m</w:t>
            </w:r>
            <w:r w:rsidR="00CA13BB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antenga las cuchillas afiladas y bien ajustadas.</w:t>
            </w:r>
          </w:p>
          <w:p w14:paraId="7D50F514" w14:textId="0724D17A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lastRenderedPageBreak/>
              <w:t xml:space="preserve">Procure mantener las cuchillas alejadas del suelo para evitar </w:t>
            </w:r>
            <w:r w:rsidR="00D11ABB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que salgan vo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l</w:t>
            </w:r>
            <w:r w:rsidR="00D11ABB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ando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rocas y residuos.</w:t>
            </w:r>
          </w:p>
          <w:p w14:paraId="25D70CE8" w14:textId="57F99705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Apague la máquina antes de 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retirársela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y </w:t>
            </w:r>
            <w:r w:rsidR="000D47C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de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ponerla en el suelo.</w:t>
            </w:r>
          </w:p>
          <w:p w14:paraId="4616F7DF" w14:textId="77FB25F2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Asegúrese de que todas las calcomanías est</w:t>
            </w:r>
            <w:r w:rsidR="00D11ABB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é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n en buen estado y </w:t>
            </w:r>
            <w:r w:rsidR="000D47C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de que sean</w:t>
            </w:r>
            <w:r w:rsidR="006410F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legibles.</w:t>
            </w:r>
          </w:p>
          <w:p w14:paraId="7A300CCF" w14:textId="674AE2F4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Durante el transporte, desconecte el enchufe del interruptor de seguridad, el eje de transmisión y el arnés de la cuchilla de corte.</w:t>
            </w:r>
          </w:p>
          <w:p w14:paraId="0C686396" w14:textId="4B5FD3B1" w:rsidR="00B50F93" w:rsidRPr="00A63F03" w:rsidRDefault="00CA13BB" w:rsidP="00446182">
            <w:pPr>
              <w:pStyle w:val="Default"/>
              <w:numPr>
                <w:ilvl w:val="0"/>
                <w:numId w:val="37"/>
              </w:numPr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Utilice siempre las dos manos en la máquina mientras corta</w:t>
            </w:r>
            <w:r w:rsidR="000D47CA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.</w:t>
            </w:r>
          </w:p>
          <w:p w14:paraId="3B446B0B" w14:textId="5C6B368F" w:rsidR="00CA13BB" w:rsidRPr="00A63F03" w:rsidRDefault="00CA13BB" w:rsidP="00446182">
            <w:pPr>
              <w:pStyle w:val="Default"/>
              <w:numPr>
                <w:ilvl w:val="0"/>
                <w:numId w:val="37"/>
              </w:numPr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Sostenga 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la herramienta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de manera que los dientes de corte estén ligeramente inclinados hacia el árbol.</w:t>
            </w:r>
          </w:p>
          <w:p w14:paraId="3949A7AD" w14:textId="77777777" w:rsidR="00916936" w:rsidRPr="00A63F03" w:rsidRDefault="00D11ABB" w:rsidP="00446182">
            <w:pPr>
              <w:pStyle w:val="Default"/>
              <w:numPr>
                <w:ilvl w:val="0"/>
                <w:numId w:val="37"/>
              </w:numPr>
              <w:spacing w:beforeLines="20" w:before="48" w:afterLines="50" w:after="12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En todo momento mantenga </w:t>
            </w:r>
            <w:r w:rsidR="00DD1235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el equilibrio y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una posición firme</w:t>
            </w:r>
            <w:r w:rsidR="006410F7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-</w:t>
            </w:r>
            <w:r w:rsidR="00CA13BB" w:rsidRPr="00A63F03"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  <w:t>No utilice una escalera para alcanzar las partes más altas de los árboles.</w:t>
            </w:r>
          </w:p>
          <w:p w14:paraId="7B04C8D9" w14:textId="071F9FBF" w:rsidR="00271B97" w:rsidRPr="00A63F03" w:rsidRDefault="00271B97" w:rsidP="00697613">
            <w:pPr>
              <w:pStyle w:val="Default"/>
              <w:spacing w:beforeLines="20" w:before="48" w:afterLines="50" w:after="120"/>
              <w:ind w:left="360"/>
              <w:rPr>
                <w:rFonts w:ascii="Source Sans Pro Light" w:hAnsi="Source Sans Pro Light" w:cs="Calibri Light"/>
                <w:color w:val="auto"/>
                <w:sz w:val="22"/>
                <w:szCs w:val="22"/>
                <w:lang w:val="es-MX"/>
              </w:rPr>
            </w:pPr>
          </w:p>
        </w:tc>
      </w:tr>
      <w:tr w:rsidR="004D2DA5" w:rsidRPr="00A63F03" w14:paraId="49D84C94" w14:textId="77777777" w:rsidTr="00DE4CC9">
        <w:tc>
          <w:tcPr>
            <w:tcW w:w="4675" w:type="dxa"/>
            <w:gridSpan w:val="2"/>
          </w:tcPr>
          <w:p w14:paraId="563020A6" w14:textId="77777777" w:rsidR="004D2DA5" w:rsidRPr="00904816" w:rsidRDefault="004D2DA5" w:rsidP="00446182">
            <w:pPr>
              <w:spacing w:beforeLines="20" w:before="48" w:afterLines="50" w:after="120" w:line="240" w:lineRule="auto"/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</w:pPr>
            <w:r w:rsidRPr="00904816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</w:rPr>
              <w:lastRenderedPageBreak/>
              <w:t>PROCEDIMIENTOS DE EMERGENCIA:</w:t>
            </w:r>
          </w:p>
          <w:p w14:paraId="7B63B0E8" w14:textId="030035F9" w:rsidR="004D2DA5" w:rsidRPr="00A63F03" w:rsidRDefault="004D2DA5" w:rsidP="00446182">
            <w:pPr>
              <w:spacing w:beforeLines="20" w:before="48" w:afterLines="50" w:after="120" w:line="240" w:lineRule="auto"/>
              <w:rPr>
                <w:rFonts w:ascii="Source Sans Pro Light" w:hAnsi="Source Sans Pro Light" w:cs="Calibri Light"/>
                <w:smallCaps/>
                <w:sz w:val="22"/>
                <w:szCs w:val="22"/>
              </w:rPr>
            </w:pPr>
          </w:p>
        </w:tc>
        <w:tc>
          <w:tcPr>
            <w:tcW w:w="4675" w:type="dxa"/>
          </w:tcPr>
          <w:p w14:paraId="58838D80" w14:textId="6F0254E3" w:rsidR="004D2DA5" w:rsidRPr="00A63F03" w:rsidRDefault="004D2DA5" w:rsidP="00446182">
            <w:pPr>
              <w:spacing w:beforeLines="20" w:before="48" w:afterLines="50" w:after="120" w:line="240" w:lineRule="auto"/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</w:pPr>
            <w:r w:rsidRPr="00A63F03">
              <w:rPr>
                <w:rFonts w:ascii="Source Sans Pro Light" w:hAnsi="Source Sans Pro Light" w:cs="Calibri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BD7BD3" w:rsidRDefault="00130212" w:rsidP="00446182">
      <w:pPr>
        <w:spacing w:beforeLines="20" w:before="48" w:afterLines="50" w:after="120" w:line="240" w:lineRule="auto"/>
        <w:rPr>
          <w:rFonts w:ascii="Source Sans Pro Light" w:hAnsi="Source Sans Pro Light"/>
          <w:smallCaps/>
          <w:lang w:val="es-MX"/>
        </w:rPr>
      </w:pPr>
    </w:p>
    <w:sectPr w:rsidR="00130212" w:rsidRPr="00BD7BD3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C897" w14:textId="77777777" w:rsidR="00D42A46" w:rsidRDefault="00D42A46" w:rsidP="00FF42F5">
      <w:pPr>
        <w:spacing w:line="240" w:lineRule="auto"/>
      </w:pPr>
      <w:r>
        <w:separator/>
      </w:r>
    </w:p>
  </w:endnote>
  <w:endnote w:type="continuationSeparator" w:id="0">
    <w:p w14:paraId="686737D2" w14:textId="77777777" w:rsidR="00D42A46" w:rsidRDefault="00D42A4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095C" w14:textId="06921275" w:rsidR="00EA4FF5" w:rsidRPr="00222AA9" w:rsidRDefault="00EA4FF5" w:rsidP="00EA4FF5">
    <w:pPr>
      <w:spacing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222AA9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DD48E7D" w14:textId="131C412A" w:rsidR="00FE6F11" w:rsidRPr="00BD7BD3" w:rsidRDefault="00EA4FF5" w:rsidP="00BD7BD3">
    <w:pPr>
      <w:spacing w:line="240" w:lineRule="auto"/>
      <w:rPr>
        <w:rFonts w:cs="Calibri"/>
        <w:sz w:val="18"/>
        <w:szCs w:val="18"/>
        <w:lang w:val="es-MX" w:eastAsia="en-CA"/>
      </w:rPr>
    </w:pPr>
    <w:r w:rsidRPr="00222AA9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222AA9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4BC7" w14:textId="77777777" w:rsidR="00D42A46" w:rsidRDefault="00D42A46" w:rsidP="00FF42F5">
      <w:pPr>
        <w:spacing w:line="240" w:lineRule="auto"/>
      </w:pPr>
      <w:r>
        <w:separator/>
      </w:r>
    </w:p>
  </w:footnote>
  <w:footnote w:type="continuationSeparator" w:id="0">
    <w:p w14:paraId="11E44704" w14:textId="77777777" w:rsidR="00D42A46" w:rsidRDefault="00D42A4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CFC3" w14:textId="77777777" w:rsidR="0023677F" w:rsidRPr="00446182" w:rsidRDefault="0023677F" w:rsidP="00392A58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  <w:p w14:paraId="7B112E55" w14:textId="34C3C952" w:rsidR="008F4913" w:rsidRPr="00446182" w:rsidRDefault="00BC4758" w:rsidP="00392A58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446182">
      <w:rPr>
        <w:rFonts w:ascii="Source Sans Pro Light" w:hAnsi="Source Sans Pro Light"/>
        <w:b/>
        <w:bCs/>
        <w:sz w:val="24"/>
        <w:szCs w:val="24"/>
        <w:lang w:val="es-MX"/>
      </w:rPr>
      <w:t xml:space="preserve">CUCHILLOS DE </w:t>
    </w:r>
    <w:r w:rsidR="00E52B02" w:rsidRPr="00446182">
      <w:rPr>
        <w:rFonts w:ascii="Source Sans Pro Light" w:hAnsi="Source Sans Pro Light"/>
        <w:b/>
        <w:bCs/>
        <w:sz w:val="24"/>
        <w:szCs w:val="24"/>
        <w:lang w:val="es-MX"/>
      </w:rPr>
      <w:t xml:space="preserve">PODA PARA DAR FORMA </w:t>
    </w:r>
    <w:r w:rsidR="004D2DA5" w:rsidRPr="00446182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="0073510B" w:rsidRPr="00446182">
      <w:rPr>
        <w:rFonts w:ascii="Source Sans Pro Light" w:hAnsi="Source Sans Pro Light"/>
        <w:b/>
        <w:bCs/>
        <w:sz w:val="24"/>
        <w:szCs w:val="24"/>
        <w:lang w:val="es-MX"/>
      </w:rPr>
      <w:t>PRÁCTICA DE TRABAJO SEGUR</w:t>
    </w:r>
    <w:r w:rsidR="00BD7BD3" w:rsidRPr="00446182">
      <w:rPr>
        <w:rFonts w:ascii="Source Sans Pro Light" w:hAnsi="Source Sans Pro Light"/>
        <w:b/>
        <w:bCs/>
        <w:sz w:val="24"/>
        <w:szCs w:val="24"/>
        <w:lang w:val="es-MX"/>
      </w:rPr>
      <w:t>O</w:t>
    </w:r>
    <w:r w:rsidR="004D2DA5" w:rsidRPr="00446182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3B3E7A24" w:rsidR="00F60E22" w:rsidRPr="00446182" w:rsidRDefault="004D2DA5" w:rsidP="00392A58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446182"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8F4913" w:rsidRPr="00446182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D00E28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D00E28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D00E28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904816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D00E28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5ED33D6F" w14:textId="77777777" w:rsidR="0023677F" w:rsidRPr="0073510B" w:rsidRDefault="0023677F" w:rsidP="00392A58">
    <w:pPr>
      <w:pStyle w:val="Header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17CF"/>
    <w:multiLevelType w:val="multilevel"/>
    <w:tmpl w:val="11C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FFB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9"/>
  </w:num>
  <w:num w:numId="9">
    <w:abstractNumId w:val="23"/>
  </w:num>
  <w:num w:numId="10">
    <w:abstractNumId w:val="36"/>
  </w:num>
  <w:num w:numId="11">
    <w:abstractNumId w:val="35"/>
  </w:num>
  <w:num w:numId="12">
    <w:abstractNumId w:val="22"/>
  </w:num>
  <w:num w:numId="13">
    <w:abstractNumId w:val="34"/>
  </w:num>
  <w:num w:numId="14">
    <w:abstractNumId w:val="24"/>
  </w:num>
  <w:num w:numId="15">
    <w:abstractNumId w:val="7"/>
  </w:num>
  <w:num w:numId="16">
    <w:abstractNumId w:val="33"/>
  </w:num>
  <w:num w:numId="17">
    <w:abstractNumId w:val="11"/>
  </w:num>
  <w:num w:numId="18">
    <w:abstractNumId w:val="25"/>
  </w:num>
  <w:num w:numId="19">
    <w:abstractNumId w:val="15"/>
  </w:num>
  <w:num w:numId="20">
    <w:abstractNumId w:val="21"/>
  </w:num>
  <w:num w:numId="21">
    <w:abstractNumId w:val="19"/>
  </w:num>
  <w:num w:numId="22">
    <w:abstractNumId w:val="6"/>
  </w:num>
  <w:num w:numId="23">
    <w:abstractNumId w:val="28"/>
  </w:num>
  <w:num w:numId="24">
    <w:abstractNumId w:val="8"/>
  </w:num>
  <w:num w:numId="25">
    <w:abstractNumId w:val="29"/>
  </w:num>
  <w:num w:numId="26">
    <w:abstractNumId w:val="30"/>
  </w:num>
  <w:num w:numId="27">
    <w:abstractNumId w:val="5"/>
  </w:num>
  <w:num w:numId="28">
    <w:abstractNumId w:val="20"/>
  </w:num>
  <w:num w:numId="29">
    <w:abstractNumId w:val="16"/>
  </w:num>
  <w:num w:numId="30">
    <w:abstractNumId w:val="27"/>
  </w:num>
  <w:num w:numId="31">
    <w:abstractNumId w:val="14"/>
  </w:num>
  <w:num w:numId="32">
    <w:abstractNumId w:val="18"/>
  </w:num>
  <w:num w:numId="33">
    <w:abstractNumId w:val="32"/>
  </w:num>
  <w:num w:numId="34">
    <w:abstractNumId w:val="10"/>
  </w:num>
  <w:num w:numId="35">
    <w:abstractNumId w:val="26"/>
  </w:num>
  <w:num w:numId="36">
    <w:abstractNumId w:val="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066CC"/>
    <w:rsid w:val="000557C7"/>
    <w:rsid w:val="00060991"/>
    <w:rsid w:val="00064012"/>
    <w:rsid w:val="00073556"/>
    <w:rsid w:val="00085F33"/>
    <w:rsid w:val="00095C40"/>
    <w:rsid w:val="000A31DF"/>
    <w:rsid w:val="000B7E13"/>
    <w:rsid w:val="000C108D"/>
    <w:rsid w:val="000D47CA"/>
    <w:rsid w:val="000E01F4"/>
    <w:rsid w:val="000E7B97"/>
    <w:rsid w:val="000F115B"/>
    <w:rsid w:val="00102FC6"/>
    <w:rsid w:val="001047BB"/>
    <w:rsid w:val="00110056"/>
    <w:rsid w:val="001142C3"/>
    <w:rsid w:val="00114EB8"/>
    <w:rsid w:val="00130212"/>
    <w:rsid w:val="00147168"/>
    <w:rsid w:val="00166085"/>
    <w:rsid w:val="00172444"/>
    <w:rsid w:val="00186986"/>
    <w:rsid w:val="00186C8D"/>
    <w:rsid w:val="001A2DF6"/>
    <w:rsid w:val="001A73BD"/>
    <w:rsid w:val="001B77B7"/>
    <w:rsid w:val="001D1914"/>
    <w:rsid w:val="001E0920"/>
    <w:rsid w:val="001E369C"/>
    <w:rsid w:val="00211DAA"/>
    <w:rsid w:val="00216351"/>
    <w:rsid w:val="002300C7"/>
    <w:rsid w:val="0023677F"/>
    <w:rsid w:val="00237A3F"/>
    <w:rsid w:val="0027113B"/>
    <w:rsid w:val="00271B97"/>
    <w:rsid w:val="00280B25"/>
    <w:rsid w:val="0028194F"/>
    <w:rsid w:val="002A17FA"/>
    <w:rsid w:val="002B1086"/>
    <w:rsid w:val="002C3D6C"/>
    <w:rsid w:val="002E1816"/>
    <w:rsid w:val="00300F76"/>
    <w:rsid w:val="003034E7"/>
    <w:rsid w:val="00306C9F"/>
    <w:rsid w:val="00315879"/>
    <w:rsid w:val="0032018C"/>
    <w:rsid w:val="003373A1"/>
    <w:rsid w:val="003851B2"/>
    <w:rsid w:val="00392A58"/>
    <w:rsid w:val="00396FA6"/>
    <w:rsid w:val="003B0307"/>
    <w:rsid w:val="003B4D08"/>
    <w:rsid w:val="003D001D"/>
    <w:rsid w:val="003E4DE7"/>
    <w:rsid w:val="00423B98"/>
    <w:rsid w:val="00425653"/>
    <w:rsid w:val="00446182"/>
    <w:rsid w:val="00452913"/>
    <w:rsid w:val="004625F8"/>
    <w:rsid w:val="004767ED"/>
    <w:rsid w:val="004801C6"/>
    <w:rsid w:val="00491B47"/>
    <w:rsid w:val="004947BB"/>
    <w:rsid w:val="004B17E3"/>
    <w:rsid w:val="004B7B5D"/>
    <w:rsid w:val="004D2DA5"/>
    <w:rsid w:val="004E3E15"/>
    <w:rsid w:val="004E4401"/>
    <w:rsid w:val="004E5B72"/>
    <w:rsid w:val="004F5D85"/>
    <w:rsid w:val="00502BAD"/>
    <w:rsid w:val="00506E41"/>
    <w:rsid w:val="0051113E"/>
    <w:rsid w:val="00527AB6"/>
    <w:rsid w:val="005345FB"/>
    <w:rsid w:val="00543753"/>
    <w:rsid w:val="00551EC4"/>
    <w:rsid w:val="0055272A"/>
    <w:rsid w:val="00560433"/>
    <w:rsid w:val="005743E3"/>
    <w:rsid w:val="005772C1"/>
    <w:rsid w:val="00586FEA"/>
    <w:rsid w:val="005879B9"/>
    <w:rsid w:val="00591E58"/>
    <w:rsid w:val="005A4B1A"/>
    <w:rsid w:val="005B239C"/>
    <w:rsid w:val="005C17A9"/>
    <w:rsid w:val="005D441C"/>
    <w:rsid w:val="005D55BE"/>
    <w:rsid w:val="005E28CF"/>
    <w:rsid w:val="005E76AC"/>
    <w:rsid w:val="00635811"/>
    <w:rsid w:val="006410F7"/>
    <w:rsid w:val="00644216"/>
    <w:rsid w:val="006477AF"/>
    <w:rsid w:val="00654538"/>
    <w:rsid w:val="00657180"/>
    <w:rsid w:val="00666D06"/>
    <w:rsid w:val="00672B99"/>
    <w:rsid w:val="00673A11"/>
    <w:rsid w:val="006771A9"/>
    <w:rsid w:val="0068226F"/>
    <w:rsid w:val="00691DEE"/>
    <w:rsid w:val="00697613"/>
    <w:rsid w:val="006A1A6D"/>
    <w:rsid w:val="006A523C"/>
    <w:rsid w:val="006A64E6"/>
    <w:rsid w:val="006B4AE1"/>
    <w:rsid w:val="006D698F"/>
    <w:rsid w:val="006F3BFA"/>
    <w:rsid w:val="006F68EC"/>
    <w:rsid w:val="00724BF5"/>
    <w:rsid w:val="0073510B"/>
    <w:rsid w:val="00736558"/>
    <w:rsid w:val="007443D7"/>
    <w:rsid w:val="00746A32"/>
    <w:rsid w:val="00767A0C"/>
    <w:rsid w:val="00770CC6"/>
    <w:rsid w:val="00777570"/>
    <w:rsid w:val="00786473"/>
    <w:rsid w:val="007867E0"/>
    <w:rsid w:val="00794287"/>
    <w:rsid w:val="007A4C2C"/>
    <w:rsid w:val="007B3850"/>
    <w:rsid w:val="007C488F"/>
    <w:rsid w:val="007E0309"/>
    <w:rsid w:val="007E1086"/>
    <w:rsid w:val="007E7BB4"/>
    <w:rsid w:val="007F177E"/>
    <w:rsid w:val="007F4900"/>
    <w:rsid w:val="008014B9"/>
    <w:rsid w:val="00814FEC"/>
    <w:rsid w:val="00826F52"/>
    <w:rsid w:val="00830E14"/>
    <w:rsid w:val="008571C9"/>
    <w:rsid w:val="0086681E"/>
    <w:rsid w:val="008679FD"/>
    <w:rsid w:val="008732EB"/>
    <w:rsid w:val="00875EA5"/>
    <w:rsid w:val="00877C4E"/>
    <w:rsid w:val="00877F48"/>
    <w:rsid w:val="00894E30"/>
    <w:rsid w:val="00896579"/>
    <w:rsid w:val="008B4A81"/>
    <w:rsid w:val="008B5BEA"/>
    <w:rsid w:val="008B70C9"/>
    <w:rsid w:val="008B724E"/>
    <w:rsid w:val="008C0B1E"/>
    <w:rsid w:val="008C2A5E"/>
    <w:rsid w:val="008C4FD0"/>
    <w:rsid w:val="008D39DE"/>
    <w:rsid w:val="008D585D"/>
    <w:rsid w:val="008D751F"/>
    <w:rsid w:val="008F08C6"/>
    <w:rsid w:val="008F4913"/>
    <w:rsid w:val="00904816"/>
    <w:rsid w:val="0091169B"/>
    <w:rsid w:val="00916936"/>
    <w:rsid w:val="00923640"/>
    <w:rsid w:val="00935388"/>
    <w:rsid w:val="009431F7"/>
    <w:rsid w:val="00983BC8"/>
    <w:rsid w:val="00983C6B"/>
    <w:rsid w:val="009C4F7D"/>
    <w:rsid w:val="009C5C64"/>
    <w:rsid w:val="009F2C2F"/>
    <w:rsid w:val="00A22BA5"/>
    <w:rsid w:val="00A41CEE"/>
    <w:rsid w:val="00A43177"/>
    <w:rsid w:val="00A63F03"/>
    <w:rsid w:val="00A817F2"/>
    <w:rsid w:val="00AA6877"/>
    <w:rsid w:val="00AB760D"/>
    <w:rsid w:val="00AC6DF0"/>
    <w:rsid w:val="00AD74DB"/>
    <w:rsid w:val="00AE2DBD"/>
    <w:rsid w:val="00AE57E6"/>
    <w:rsid w:val="00B175CD"/>
    <w:rsid w:val="00B21273"/>
    <w:rsid w:val="00B2184A"/>
    <w:rsid w:val="00B31144"/>
    <w:rsid w:val="00B3370E"/>
    <w:rsid w:val="00B33E5B"/>
    <w:rsid w:val="00B34434"/>
    <w:rsid w:val="00B40252"/>
    <w:rsid w:val="00B4574B"/>
    <w:rsid w:val="00B46FF9"/>
    <w:rsid w:val="00B50F93"/>
    <w:rsid w:val="00B66FE1"/>
    <w:rsid w:val="00B67B17"/>
    <w:rsid w:val="00B83AF9"/>
    <w:rsid w:val="00B877A7"/>
    <w:rsid w:val="00BA139F"/>
    <w:rsid w:val="00BB2556"/>
    <w:rsid w:val="00BB770C"/>
    <w:rsid w:val="00BC410D"/>
    <w:rsid w:val="00BC4758"/>
    <w:rsid w:val="00BD3DE0"/>
    <w:rsid w:val="00BD7BD3"/>
    <w:rsid w:val="00BE4F06"/>
    <w:rsid w:val="00BE4F0C"/>
    <w:rsid w:val="00BE6FC5"/>
    <w:rsid w:val="00BF254A"/>
    <w:rsid w:val="00BF3410"/>
    <w:rsid w:val="00C008D2"/>
    <w:rsid w:val="00C12A57"/>
    <w:rsid w:val="00C3498F"/>
    <w:rsid w:val="00C3764B"/>
    <w:rsid w:val="00C42DD4"/>
    <w:rsid w:val="00C56372"/>
    <w:rsid w:val="00C6475C"/>
    <w:rsid w:val="00C72E28"/>
    <w:rsid w:val="00C8536B"/>
    <w:rsid w:val="00C91CE0"/>
    <w:rsid w:val="00CA13BB"/>
    <w:rsid w:val="00CA70F8"/>
    <w:rsid w:val="00CC2568"/>
    <w:rsid w:val="00CC6288"/>
    <w:rsid w:val="00CC64B3"/>
    <w:rsid w:val="00CD424F"/>
    <w:rsid w:val="00CE6FD5"/>
    <w:rsid w:val="00D00E28"/>
    <w:rsid w:val="00D057B7"/>
    <w:rsid w:val="00D1019F"/>
    <w:rsid w:val="00D11ABB"/>
    <w:rsid w:val="00D42A46"/>
    <w:rsid w:val="00D43505"/>
    <w:rsid w:val="00D53E9F"/>
    <w:rsid w:val="00D62ED9"/>
    <w:rsid w:val="00D678B1"/>
    <w:rsid w:val="00D7214E"/>
    <w:rsid w:val="00D74925"/>
    <w:rsid w:val="00D76C03"/>
    <w:rsid w:val="00D7701F"/>
    <w:rsid w:val="00D8350D"/>
    <w:rsid w:val="00D83D1E"/>
    <w:rsid w:val="00D90A53"/>
    <w:rsid w:val="00DA2344"/>
    <w:rsid w:val="00DA52FB"/>
    <w:rsid w:val="00DC135C"/>
    <w:rsid w:val="00DC7DD6"/>
    <w:rsid w:val="00DD1235"/>
    <w:rsid w:val="00DD7F0E"/>
    <w:rsid w:val="00E04F6F"/>
    <w:rsid w:val="00E0727E"/>
    <w:rsid w:val="00E3159B"/>
    <w:rsid w:val="00E52B02"/>
    <w:rsid w:val="00E766AE"/>
    <w:rsid w:val="00E84950"/>
    <w:rsid w:val="00EA4FF5"/>
    <w:rsid w:val="00EB5F44"/>
    <w:rsid w:val="00EC3C89"/>
    <w:rsid w:val="00EC3D23"/>
    <w:rsid w:val="00EC4796"/>
    <w:rsid w:val="00EC4B34"/>
    <w:rsid w:val="00F11EAC"/>
    <w:rsid w:val="00F21E7E"/>
    <w:rsid w:val="00F3067C"/>
    <w:rsid w:val="00F33680"/>
    <w:rsid w:val="00F43A80"/>
    <w:rsid w:val="00F52CD0"/>
    <w:rsid w:val="00F53058"/>
    <w:rsid w:val="00F60964"/>
    <w:rsid w:val="00F60E22"/>
    <w:rsid w:val="00F6231D"/>
    <w:rsid w:val="00F8789F"/>
    <w:rsid w:val="00F9049B"/>
    <w:rsid w:val="00F90D01"/>
    <w:rsid w:val="00F917C3"/>
    <w:rsid w:val="00FC18DC"/>
    <w:rsid w:val="00FC6075"/>
    <w:rsid w:val="00FC63C3"/>
    <w:rsid w:val="00FD7C17"/>
    <w:rsid w:val="00FE2690"/>
    <w:rsid w:val="00FE6F11"/>
    <w:rsid w:val="00FE79BD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AD2BCA05-61C5-4242-9356-F8261FB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2021-06-11T17:18:00Z</dcterms:created>
  <dcterms:modified xsi:type="dcterms:W3CDTF">2021-06-14T18:20:00Z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