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15B4" w:rsidRPr="009076E5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49735" w14:textId="30D0DC04" w:rsidR="009515B4" w:rsidRPr="007F177E" w:rsidRDefault="009515B4" w:rsidP="009515B4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F17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4B69D4EC" w14:textId="77777777" w:rsidR="009515B4" w:rsidRPr="007F177E" w:rsidRDefault="009515B4" w:rsidP="009515B4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361A4790" w:rsidR="009515B4" w:rsidRPr="00585572" w:rsidRDefault="009515B4" w:rsidP="009515B4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51D7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808CC" w14:textId="77777777" w:rsidR="009515B4" w:rsidRPr="00851D76" w:rsidRDefault="009515B4" w:rsidP="009515B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71165DE9" w14:textId="77777777" w:rsidR="009515B4" w:rsidRPr="00851D76" w:rsidRDefault="009515B4" w:rsidP="009515B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4EB8DD2" w14:textId="021DB1C1" w:rsidR="009515B4" w:rsidRPr="009515B4" w:rsidRDefault="009515B4" w:rsidP="009515B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1E2D5CEE" w14:textId="4D52C823" w:rsidR="00D10443" w:rsidRPr="009515B4" w:rsidRDefault="00D10443" w:rsidP="00C4729C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9515B4" w:rsidRPr="009076E5" w14:paraId="1C98E500" w14:textId="52446AFF" w:rsidTr="00DD4087">
        <w:tc>
          <w:tcPr>
            <w:tcW w:w="3114" w:type="dxa"/>
          </w:tcPr>
          <w:p w14:paraId="46CF5FBE" w14:textId="6C1C634B" w:rsidR="009515B4" w:rsidRPr="008E063A" w:rsidRDefault="00D36C96" w:rsidP="009515B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E063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236" w:type="dxa"/>
            <w:shd w:val="clear" w:color="auto" w:fill="FFFFFF" w:themeFill="background1"/>
          </w:tcPr>
          <w:p w14:paraId="369E158F" w14:textId="0A833C69" w:rsidR="00DD4087" w:rsidRPr="00C702BA" w:rsidRDefault="00DD4087" w:rsidP="00001DB5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23B5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Profesional del bosque: Guías para los encargados del bosque del mañana, </w:t>
            </w:r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The Forest Professional: </w:t>
            </w:r>
            <w:proofErr w:type="spellStart"/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Guidelines</w:t>
            </w:r>
            <w:proofErr w:type="spellEnd"/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for</w:t>
            </w:r>
            <w:proofErr w:type="spellEnd"/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the</w:t>
            </w:r>
            <w:proofErr w:type="spellEnd"/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Stewards</w:t>
            </w:r>
            <w:proofErr w:type="spellEnd"/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of </w:t>
            </w:r>
            <w:proofErr w:type="spellStart"/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Tomorrow’s</w:t>
            </w:r>
            <w:proofErr w:type="spellEnd"/>
            <w:r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Forest,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Asociación de Seguridad de los Bosques de NS.</w:t>
            </w:r>
          </w:p>
          <w:p w14:paraId="25C9A416" w14:textId="5A4C96CD" w:rsidR="009515B4" w:rsidRPr="00C702BA" w:rsidRDefault="00BE19B1" w:rsidP="00876304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Parte 7</w:t>
            </w:r>
            <w:r w:rsidR="00001DB5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BD0FE7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9578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elevación controlada</w:t>
            </w:r>
            <w:r w:rsid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76304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y grúas (</w:t>
            </w:r>
            <w:r w:rsidR="00001DB5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equipos de elevació</w:t>
            </w:r>
            <w:r w:rsidR="009515B4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C22920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76304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)</w:t>
            </w:r>
          </w:p>
        </w:tc>
      </w:tr>
      <w:tr w:rsidR="004151E6" w:rsidRPr="009076E5" w14:paraId="1430C3AA" w14:textId="072807A3" w:rsidTr="00D10443">
        <w:tc>
          <w:tcPr>
            <w:tcW w:w="3114" w:type="dxa"/>
          </w:tcPr>
          <w:p w14:paraId="079C59E1" w14:textId="58A60BD9" w:rsidR="004151E6" w:rsidRPr="008E063A" w:rsidRDefault="00D36C96" w:rsidP="009515B4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8E063A">
              <w:rPr>
                <w:rFonts w:ascii="Source Sans Pro Light" w:hAnsi="Source Sans Pro Light" w:cs="Calibri Light"/>
                <w:b/>
                <w:bCs/>
                <w:smallCaps/>
                <w:sz w:val="22"/>
                <w:szCs w:val="22"/>
                <w:lang w:val="es-MX"/>
              </w:rPr>
              <w:t xml:space="preserve">CUANDO USAR ESTA PRÁCTICA DE TRABAJO SEGURO, </w:t>
            </w:r>
            <w:r w:rsidRPr="008E063A">
              <w:rPr>
                <w:rFonts w:ascii="Source Sans Pro Light" w:hAnsi="Source Sans Pro Light" w:cs="Calibri Light"/>
                <w:b/>
                <w:bCs/>
                <w:i/>
                <w:smallCaps/>
                <w:sz w:val="22"/>
                <w:szCs w:val="22"/>
                <w:lang w:val="es-MX"/>
              </w:rPr>
              <w:t>SAFE WORK PRACTICES (SWP)</w:t>
            </w:r>
            <w:r w:rsidRPr="008E063A">
              <w:rPr>
                <w:rFonts w:ascii="Source Sans Pro Light" w:hAnsi="Source Sans Pro Light" w:cs="Calibri Light"/>
                <w:b/>
                <w:bCs/>
                <w:i/>
                <w:sz w:val="22"/>
                <w:szCs w:val="22"/>
                <w:lang w:val="es-MX"/>
              </w:rPr>
              <w:t>:</w:t>
            </w:r>
          </w:p>
        </w:tc>
        <w:tc>
          <w:tcPr>
            <w:tcW w:w="6236" w:type="dxa"/>
          </w:tcPr>
          <w:p w14:paraId="25B9AE04" w14:textId="496EC4F4" w:rsidR="00BD0FE7" w:rsidRPr="00C702BA" w:rsidRDefault="004151E6" w:rsidP="0091365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23B51">
              <w:rPr>
                <w:rFonts w:ascii="Source Sans Pro Light" w:hAnsi="Source Sans Pro Light"/>
                <w:sz w:val="22"/>
                <w:szCs w:val="22"/>
                <w:lang w:val="es-MX"/>
              </w:rPr>
              <w:t>Las cargas pesadas que no pued</w:t>
            </w:r>
            <w:r w:rsidR="00001DB5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an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mover</w:t>
            </w:r>
            <w:r w:rsidR="00001DB5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manualmente</w:t>
            </w:r>
            <w:r w:rsidR="00001DB5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 pueden trasladar con un dispositivo de elevación, como una grúa o un</w:t>
            </w:r>
            <w:r w:rsidR="003829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1365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sistema de </w:t>
            </w:r>
            <w:r w:rsidR="00D9578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elevación controlada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y posteriormente se pueden utilizar cables, </w:t>
            </w:r>
            <w:r w:rsidR="00C22920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eslingas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</w:t>
            </w:r>
            <w:r w:rsidR="00D57F3A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cinchos ajustables </w:t>
            </w:r>
            <w:r w:rsidR="00C43F92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(</w:t>
            </w:r>
            <w:r w:rsidR="00D36C96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eslingas corredizas-</w:t>
            </w:r>
            <w:proofErr w:type="spellStart"/>
            <w:r w:rsidR="00C43F92"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choker</w:t>
            </w:r>
            <w:r w:rsidR="00C22920" w:rsidRPr="00C702B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s</w:t>
            </w:r>
            <w:proofErr w:type="spellEnd"/>
            <w:r w:rsidR="00C43F92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)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alrededor de la carga para permitir su traslado a la nueva ubicación.</w:t>
            </w:r>
          </w:p>
        </w:tc>
      </w:tr>
      <w:tr w:rsidR="004151E6" w:rsidRPr="00C702BA" w14:paraId="34BE0FBA" w14:textId="56109458" w:rsidTr="00D10443">
        <w:tc>
          <w:tcPr>
            <w:tcW w:w="3114" w:type="dxa"/>
          </w:tcPr>
          <w:p w14:paraId="6A575E00" w14:textId="1BE84319" w:rsidR="004151E6" w:rsidRPr="008E063A" w:rsidRDefault="00D36C96" w:rsidP="009515B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E063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236" w:type="dxa"/>
          </w:tcPr>
          <w:p w14:paraId="6F5BC3B5" w14:textId="33E7AE2F" w:rsidR="004151E6" w:rsidRPr="00C702BA" w:rsidRDefault="00C43F92" w:rsidP="009515B4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23B51">
              <w:rPr>
                <w:rFonts w:ascii="Source Sans Pro Light" w:hAnsi="Source Sans Pro Light"/>
                <w:sz w:val="22"/>
                <w:szCs w:val="22"/>
              </w:rPr>
              <w:t>Aplastamiento</w:t>
            </w:r>
            <w:proofErr w:type="spellEnd"/>
          </w:p>
          <w:p w14:paraId="2E6FF48F" w14:textId="5A12196A" w:rsidR="004151E6" w:rsidRPr="00C702BA" w:rsidRDefault="00C43F92" w:rsidP="009515B4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702BA">
              <w:rPr>
                <w:rFonts w:ascii="Source Sans Pro Light" w:hAnsi="Source Sans Pro Light"/>
                <w:sz w:val="22"/>
                <w:szCs w:val="22"/>
              </w:rPr>
              <w:t>Atrapamiento</w:t>
            </w:r>
            <w:proofErr w:type="spellEnd"/>
          </w:p>
          <w:p w14:paraId="1805EAE4" w14:textId="0365D745" w:rsidR="004151E6" w:rsidRPr="00C702BA" w:rsidRDefault="004151E6" w:rsidP="009515B4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702BA">
              <w:rPr>
                <w:rFonts w:ascii="Source Sans Pro Light" w:hAnsi="Source Sans Pro Light"/>
                <w:sz w:val="22"/>
                <w:szCs w:val="22"/>
              </w:rPr>
              <w:t>Enredo</w:t>
            </w:r>
            <w:proofErr w:type="spellEnd"/>
          </w:p>
          <w:p w14:paraId="3610F79C" w14:textId="17A7D100" w:rsidR="004151E6" w:rsidRPr="00C702BA" w:rsidRDefault="003E5F82" w:rsidP="009515B4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702BA">
              <w:rPr>
                <w:rFonts w:ascii="Source Sans Pro Light" w:hAnsi="Source Sans Pro Light"/>
                <w:sz w:val="22"/>
                <w:szCs w:val="22"/>
              </w:rPr>
              <w:t>Choque</w:t>
            </w:r>
            <w:proofErr w:type="spellEnd"/>
            <w:r w:rsidR="00BD0FE7" w:rsidRPr="00C702B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C43F92" w:rsidRPr="00C702BA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="004151E6" w:rsidRPr="00C702BA">
              <w:rPr>
                <w:rFonts w:ascii="Source Sans Pro Light" w:hAnsi="Source Sans Pro Light"/>
                <w:sz w:val="22"/>
                <w:szCs w:val="22"/>
              </w:rPr>
              <w:t>léctric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</w:rPr>
              <w:t>o</w:t>
            </w:r>
            <w:proofErr w:type="spellEnd"/>
          </w:p>
          <w:p w14:paraId="5517C5B7" w14:textId="1B62CF48" w:rsidR="004151E6" w:rsidRPr="00C702BA" w:rsidRDefault="0064122B" w:rsidP="009515B4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702BA">
              <w:rPr>
                <w:rFonts w:ascii="Source Sans Pro Light" w:hAnsi="Source Sans Pro Light"/>
                <w:sz w:val="22"/>
                <w:szCs w:val="22"/>
              </w:rPr>
              <w:t>Esguinces</w:t>
            </w:r>
            <w:proofErr w:type="spellEnd"/>
            <w:r w:rsidRPr="00C702BA">
              <w:rPr>
                <w:rFonts w:ascii="Source Sans Pro Light" w:hAnsi="Source Sans Pro Light"/>
                <w:sz w:val="22"/>
                <w:szCs w:val="22"/>
              </w:rPr>
              <w:t xml:space="preserve"> y </w:t>
            </w:r>
            <w:proofErr w:type="spellStart"/>
            <w:r w:rsidRPr="00C702BA">
              <w:rPr>
                <w:rFonts w:ascii="Source Sans Pro Light" w:hAnsi="Source Sans Pro Light"/>
                <w:sz w:val="22"/>
                <w:szCs w:val="22"/>
              </w:rPr>
              <w:t>torcedura</w:t>
            </w:r>
            <w:proofErr w:type="spellEnd"/>
            <w:r w:rsidR="003E5F82" w:rsidRPr="00C702BA">
              <w:rPr>
                <w:rFonts w:ascii="Source Sans Pro Light" w:hAnsi="Source Sans Pro Light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4151E6" w:rsidRPr="00C702BA" w14:paraId="6366CA41" w14:textId="1149FCB2" w:rsidTr="00D10443">
        <w:tc>
          <w:tcPr>
            <w:tcW w:w="3114" w:type="dxa"/>
          </w:tcPr>
          <w:p w14:paraId="4B284834" w14:textId="44509CCA" w:rsidR="004151E6" w:rsidRPr="008E063A" w:rsidRDefault="00D36C96" w:rsidP="009515B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E063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236" w:type="dxa"/>
          </w:tcPr>
          <w:p w14:paraId="35F2B110" w14:textId="0C93F0A0" w:rsidR="00D36C96" w:rsidRPr="00C702BA" w:rsidRDefault="00D36C96" w:rsidP="00D36C9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="004151E6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probado por CSA/ANSI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474CED7C" w14:textId="77777777" w:rsidR="00D36C96" w:rsidRPr="00C702BA" w:rsidRDefault="00D36C96" w:rsidP="00C702BA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protección</w:t>
            </w:r>
          </w:p>
          <w:p w14:paraId="0FB0A116" w14:textId="61B1E44B" w:rsidR="00D36C96" w:rsidRPr="00C702BA" w:rsidRDefault="00D36C96" w:rsidP="00C702BA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G</w:t>
            </w:r>
            <w:r w:rsidR="004151E6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afas de seguridad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389D3F9" w14:textId="00900D08" w:rsidR="00D36C96" w:rsidRPr="00C702BA" w:rsidRDefault="00D36C96" w:rsidP="00C702BA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So</w:t>
            </w:r>
            <w:r w:rsidR="003E5F82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mbrero de protección</w:t>
            </w:r>
          </w:p>
          <w:p w14:paraId="694EEA73" w14:textId="7D66BF9E" w:rsidR="00D36C96" w:rsidRPr="00C702BA" w:rsidRDefault="00D36C96" w:rsidP="00C702BA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4151E6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rotección auditiva</w:t>
            </w:r>
          </w:p>
          <w:p w14:paraId="74AE3A7B" w14:textId="69D1FA62" w:rsidR="00D36C96" w:rsidRPr="00C702BA" w:rsidRDefault="00D36C96" w:rsidP="00C702BA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G</w:t>
            </w:r>
            <w:r w:rsidR="004151E6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uantes para </w:t>
            </w:r>
            <w:r w:rsidR="003E5F82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</w:t>
            </w:r>
            <w:r w:rsidR="004151E6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tareas específicas</w:t>
            </w:r>
          </w:p>
          <w:p w14:paraId="5E6FE971" w14:textId="2E61F304" w:rsidR="004151E6" w:rsidRPr="00C702BA" w:rsidRDefault="004151E6" w:rsidP="00C702BA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No llevar ropa suelta.</w:t>
            </w:r>
          </w:p>
        </w:tc>
      </w:tr>
      <w:tr w:rsidR="004151E6" w:rsidRPr="009076E5" w14:paraId="63198612" w14:textId="590FC12B" w:rsidTr="00D10443">
        <w:tc>
          <w:tcPr>
            <w:tcW w:w="3114" w:type="dxa"/>
          </w:tcPr>
          <w:p w14:paraId="6153B37C" w14:textId="7399E373" w:rsidR="004151E6" w:rsidRPr="008E063A" w:rsidRDefault="00D36C96" w:rsidP="0064122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E063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236" w:type="dxa"/>
          </w:tcPr>
          <w:p w14:paraId="593D2532" w14:textId="427698ED" w:rsidR="004151E6" w:rsidRPr="00C702BA" w:rsidRDefault="003E5F82" w:rsidP="009515B4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23B51">
              <w:rPr>
                <w:rFonts w:ascii="Source Sans Pro Light" w:hAnsi="Source Sans Pro Light"/>
                <w:sz w:val="22"/>
                <w:szCs w:val="22"/>
                <w:lang w:val="es-MX"/>
              </w:rPr>
              <w:t>Entrenamiento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en elevación y cargas suspendidas</w:t>
            </w:r>
          </w:p>
          <w:p w14:paraId="19C8E075" w14:textId="5D11D5AB" w:rsidR="004151E6" w:rsidRPr="00C702BA" w:rsidRDefault="003E5F82" w:rsidP="009515B4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Entrenamiento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="00850E97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preparar los materiales para ser movidos</w:t>
            </w:r>
          </w:p>
          <w:p w14:paraId="4C726649" w14:textId="103EEA2C" w:rsidR="004151E6" w:rsidRPr="00C702BA" w:rsidRDefault="003E5F82" w:rsidP="00055376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Entrenamiento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en señalizació</w:t>
            </w:r>
            <w:r w:rsidR="004151E6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 </w:t>
            </w:r>
            <w:r w:rsidR="00055376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con las manos</w:t>
            </w:r>
          </w:p>
        </w:tc>
      </w:tr>
      <w:tr w:rsidR="004151E6" w:rsidRPr="009076E5" w14:paraId="43D25484" w14:textId="6A556618" w:rsidTr="00D10443">
        <w:tc>
          <w:tcPr>
            <w:tcW w:w="3114" w:type="dxa"/>
          </w:tcPr>
          <w:p w14:paraId="7821CD6A" w14:textId="2DDEAA01" w:rsidR="004151E6" w:rsidRPr="008E063A" w:rsidRDefault="00D36C96" w:rsidP="009515B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E063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236" w:type="dxa"/>
          </w:tcPr>
          <w:p w14:paraId="693A9EFA" w14:textId="411C06EA" w:rsidR="00D36C96" w:rsidRPr="00C702BA" w:rsidRDefault="004151E6" w:rsidP="00D90B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23B51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eer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manual de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l usuario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del dispositivo de elevación antes de utilizarlo.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Design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 persona como señalizador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la elevación.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Practi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car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señales para evitar una mala comunicación durante la elevación.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mala comunicación puede ser perjudicial para la carga y 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los trabajadores en la zona de transferencia de la carga.</w:t>
            </w:r>
          </w:p>
        </w:tc>
      </w:tr>
      <w:tr w:rsidR="004151E6" w:rsidRPr="009076E5" w14:paraId="0AA6B182" w14:textId="414E197B" w:rsidTr="00D10443">
        <w:tc>
          <w:tcPr>
            <w:tcW w:w="3114" w:type="dxa"/>
          </w:tcPr>
          <w:p w14:paraId="6AFD18A0" w14:textId="1668C180" w:rsidR="004151E6" w:rsidRPr="008E063A" w:rsidRDefault="00D36C96" w:rsidP="009515B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E063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6236" w:type="dxa"/>
          </w:tcPr>
          <w:p w14:paraId="07520B13" w14:textId="27B48D0D" w:rsidR="004151E6" w:rsidRPr="00C702BA" w:rsidRDefault="004151E6" w:rsidP="009515B4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23B5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Botiquín 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de primeros auxilios - mantener</w:t>
            </w:r>
            <w:r w:rsidR="00B50F3B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lo a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50F3B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mano en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el área de trabajo.</w:t>
            </w:r>
          </w:p>
          <w:p w14:paraId="6C3464CA" w14:textId="43D7AD41" w:rsidR="00BD0FE7" w:rsidRPr="00C702BA" w:rsidRDefault="00D90B11" w:rsidP="00D57F3A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móvil/inteligente o radio </w:t>
            </w:r>
            <w:r w:rsidR="004151E6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de dos vías</w:t>
            </w:r>
          </w:p>
        </w:tc>
      </w:tr>
      <w:tr w:rsidR="004151E6" w:rsidRPr="009076E5" w14:paraId="54D45584" w14:textId="43B8459B" w:rsidTr="00F85E54">
        <w:tc>
          <w:tcPr>
            <w:tcW w:w="9350" w:type="dxa"/>
            <w:gridSpan w:val="2"/>
          </w:tcPr>
          <w:p w14:paraId="7AD952F8" w14:textId="337A972B" w:rsidR="004151E6" w:rsidRPr="008E063A" w:rsidRDefault="004151E6" w:rsidP="008D0D2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E063A">
              <w:rPr>
                <w:rFonts w:ascii="Source Sans Pro Light" w:eastAsia="ヒラギノ角ゴ Pro W3" w:hAnsi="Source Sans Pro Light"/>
                <w:b/>
                <w:bCs/>
                <w:color w:val="000000"/>
                <w:sz w:val="22"/>
                <w:szCs w:val="22"/>
                <w:lang w:val="es-MX"/>
              </w:rPr>
              <w:t>PROCEDIMIENTO/PRÁCTICA</w:t>
            </w:r>
            <w:r w:rsidRPr="008E063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:</w:t>
            </w:r>
          </w:p>
          <w:p w14:paraId="15FE2EDE" w14:textId="0DA8CF49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Compruebe si hay 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cables de electricidad a lo alto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marque su posición en el suelo con señales de advertencia.</w:t>
            </w:r>
          </w:p>
          <w:p w14:paraId="5358BEC2" w14:textId="3F8CAF7E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haya barricadas y señales de advertencia para evitar que los trabajadores entren en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área general de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trabajo.</w:t>
            </w:r>
          </w:p>
          <w:p w14:paraId="0E9AF697" w14:textId="716AD9D2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 xml:space="preserve">Determine el dispositivo de elevación correcto para </w:t>
            </w:r>
            <w:r w:rsidR="00B50F3B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la elevación</w:t>
            </w:r>
            <w:r w:rsidR="00D57F3A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controlada</w:t>
            </w:r>
            <w:r w:rsidR="00B50F3B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carga.</w:t>
            </w:r>
          </w:p>
          <w:p w14:paraId="69F2B7B9" w14:textId="50734627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Determine el peso de la carga.</w:t>
            </w:r>
          </w:p>
          <w:p w14:paraId="1F7F2F3E" w14:textId="21ACB2AF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Determin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forma y el tamaño de la carga.</w:t>
            </w:r>
          </w:p>
          <w:p w14:paraId="6D441ABD" w14:textId="794FB4B8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Determin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altura máxima y la posición final de la carga a elevar.</w:t>
            </w:r>
          </w:p>
          <w:p w14:paraId="68C2ADDB" w14:textId="2F9187F8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Determin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centro de gravedad de la carga para</w:t>
            </w:r>
            <w:r w:rsidR="00BD0FE7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determinar la longitud adecuada de las eslingas.</w:t>
            </w:r>
          </w:p>
          <w:p w14:paraId="77694E9E" w14:textId="4C619FC5" w:rsidR="004151E6" w:rsidRPr="00C702BA" w:rsidRDefault="004151E6" w:rsidP="00C702BA">
            <w:pPr>
              <w:pStyle w:val="Default"/>
              <w:numPr>
                <w:ilvl w:val="0"/>
                <w:numId w:val="1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 w:hanging="54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Coloque los cables, eslingas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57F3A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cinchos ajustables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de manera que la carga permanezca equilibrada durante el movimiento.</w:t>
            </w:r>
          </w:p>
          <w:p w14:paraId="57B3BC1C" w14:textId="6EC38B8A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Sujete los cables, </w:t>
            </w:r>
            <w:r w:rsidR="00C22920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eslinga</w:t>
            </w:r>
            <w:r w:rsidR="00D90B11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o </w:t>
            </w:r>
            <w:r w:rsidR="00D57F3A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cinchos ajustables</w:t>
            </w:r>
            <w:r w:rsid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sólo hasta que se haya añadido una ligera tensión.</w:t>
            </w:r>
          </w:p>
          <w:p w14:paraId="25445B76" w14:textId="7CADB7E3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Coloque la carga de manera que pueda retirar los cables, </w:t>
            </w:r>
            <w:r w:rsidR="00B50F3B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eslinga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o </w:t>
            </w:r>
            <w:r w:rsidR="00D57F3A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cinchos ajustables</w:t>
            </w:r>
            <w:r w:rsid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facilidad y evitar </w:t>
            </w:r>
            <w:r w:rsidR="00902F1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una</w:t>
            </w:r>
            <w:r w:rsidR="00BD0FE7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obstrucción.</w:t>
            </w:r>
          </w:p>
          <w:p w14:paraId="4A7576D0" w14:textId="232D36A0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Sólo retire los cables, </w:t>
            </w:r>
            <w:r w:rsidR="00C22920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eslinga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o </w:t>
            </w:r>
            <w:r w:rsidR="00D57F3A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cinchos ajustables</w:t>
            </w:r>
            <w:r w:rsid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vez que se haya liberado la tensión y la carga esté segura 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sin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movimiento.</w:t>
            </w:r>
          </w:p>
          <w:p w14:paraId="175BE534" w14:textId="1E2881CE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No se coloque debajo de las cargas o entre la carga y otro objeto.</w:t>
            </w:r>
          </w:p>
          <w:p w14:paraId="3B74B4FD" w14:textId="42A460C1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Establezca una vía de salida de emergencia en caso de que la carga </w:t>
            </w:r>
            <w:r w:rsidR="00902F1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falle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7501120" w14:textId="452E7374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se realicen inspecciones de seguridad en los equipos y </w:t>
            </w:r>
            <w:r w:rsidR="00850E97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en los implementos para</w:t>
            </w:r>
            <w:r w:rsidR="00BD0FE7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50E97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preparar los materiales que serán movidos.</w:t>
            </w:r>
          </w:p>
          <w:p w14:paraId="25ADA97B" w14:textId="220FEFBA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Aseg</w:t>
            </w:r>
            <w:r w:rsidR="00902F1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úrese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que se identifi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quen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peligros potenciales dentro del área de trabajo. </w:t>
            </w:r>
          </w:p>
          <w:p w14:paraId="124B97A6" w14:textId="36CF1316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Comuni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B1BEC" w:rsidRPr="007137A8">
              <w:rPr>
                <w:rFonts w:ascii="Source Sans Pro Light" w:hAnsi="Source Sans Pro Light"/>
                <w:sz w:val="22"/>
                <w:szCs w:val="22"/>
                <w:lang w:val="es-MX"/>
              </w:rPr>
              <w:t>los peligros potenciales</w:t>
            </w:r>
            <w:r w:rsid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todo el personal involucrado. </w:t>
            </w:r>
          </w:p>
          <w:p w14:paraId="7905651D" w14:textId="586C6A17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haya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una comunicación clara con los operadores de los equipos.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Sólo una persona </w:t>
            </w:r>
            <w:r w:rsidR="00902F1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como señalizador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64198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puede estar en cada elevación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9E3CCE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5A1FDEF" w14:textId="686AFDFC" w:rsidR="003445D4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</w:t>
            </w:r>
            <w:r w:rsidR="00BD0FE7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83530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cuerdas </w:t>
            </w:r>
            <w:r w:rsidR="003445D4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guía de caída </w:t>
            </w:r>
            <w:r w:rsidR="00B83530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se usen y de que</w:t>
            </w:r>
            <w:r w:rsidR="00BD0FE7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3445D4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sean de materiales no conductores.</w:t>
            </w:r>
          </w:p>
          <w:p w14:paraId="5B9ED415" w14:textId="24EFCC4F" w:rsidR="004151E6" w:rsidRPr="001B1BEC" w:rsidRDefault="004151E6" w:rsidP="009E3CCE">
            <w:pPr>
              <w:pStyle w:val="Default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las condiciones atmosféricas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 monitore</w:t>
            </w:r>
            <w:r w:rsid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4B501F" w:rsidRP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como la temperatura; la humedad y el viento </w:t>
            </w:r>
            <w:r w:rsid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</w:t>
            </w:r>
            <w:r w:rsidRP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>pued</w:t>
            </w:r>
            <w:r w:rsidR="00B04A69" w:rsidRP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 afectar al operador. </w:t>
            </w:r>
          </w:p>
          <w:p w14:paraId="773B1B38" w14:textId="71DDAF8E" w:rsidR="004151E6" w:rsidRPr="00C702BA" w:rsidRDefault="004151E6" w:rsidP="009E3CCE">
            <w:pPr>
              <w:pStyle w:val="Default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</w:t>
            </w:r>
            <w:r w:rsidR="00B04A69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entiend</w:t>
            </w:r>
            <w:r w:rsidR="00B04A69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="003445D4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04A69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correctamente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señales </w:t>
            </w:r>
            <w:r w:rsidR="00B04A69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con las manos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31901B45" w14:textId="37E3632F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el suelo 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sea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firme y est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nivelado. </w:t>
            </w:r>
          </w:p>
          <w:p w14:paraId="0072FD83" w14:textId="35CF24CD" w:rsidR="004151E6" w:rsidRPr="00C702BA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Estable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zca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capacidad de carga de la grúa o de</w:t>
            </w:r>
            <w:r w:rsidR="00D9578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9578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elevación controlada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56743D17" w14:textId="56513307" w:rsidR="004151E6" w:rsidRPr="001B1BEC" w:rsidRDefault="004151E6" w:rsidP="009515B4">
            <w:pPr>
              <w:pStyle w:val="Default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ueva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, elev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baj</w:t>
            </w:r>
            <w:r w:rsidR="004B501F"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carga en momentos lentos </w:t>
            </w:r>
            <w:r w:rsid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>e intencionales</w:t>
            </w:r>
            <w:r w:rsidRP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mantener el control.</w:t>
            </w:r>
          </w:p>
          <w:p w14:paraId="143BFC6A" w14:textId="041F67EB" w:rsidR="004151E6" w:rsidRPr="00C702BA" w:rsidRDefault="004151E6" w:rsidP="004B501F">
            <w:pPr>
              <w:numPr>
                <w:ilvl w:val="0"/>
                <w:numId w:val="18"/>
              </w:numPr>
              <w:tabs>
                <w:tab w:val="num" w:pos="547"/>
              </w:tabs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</w:t>
            </w:r>
            <w:r w:rsidR="004B501F" w:rsidRP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>paso a paso.</w:t>
            </w:r>
            <w:r w:rsidRP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>las prácticas de trabajo seguro de elevación</w:t>
            </w:r>
            <w:r w:rsidR="001B1BE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F533257" w14:textId="389B505A" w:rsidR="00DD4087" w:rsidRPr="00C702BA" w:rsidRDefault="00DD4087" w:rsidP="00DD4087">
            <w:pPr>
              <w:tabs>
                <w:tab w:val="num" w:pos="547"/>
              </w:tabs>
              <w:spacing w:line="240" w:lineRule="auto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4151E6" w:rsidRPr="009076E5" w14:paraId="445FF1A4" w14:textId="48BF40B8" w:rsidTr="00D10443">
        <w:tc>
          <w:tcPr>
            <w:tcW w:w="3114" w:type="dxa"/>
          </w:tcPr>
          <w:p w14:paraId="164F4F2E" w14:textId="77777777" w:rsidR="004151E6" w:rsidRPr="008E063A" w:rsidRDefault="004151E6" w:rsidP="00EE789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E063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4151E6" w:rsidRPr="00C702BA" w:rsidRDefault="004151E6" w:rsidP="00EE789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39665155" w:rsidR="004151E6" w:rsidRPr="00C702BA" w:rsidRDefault="004151E6" w:rsidP="00EE7892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23B5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caso de emergencia, llame al 911 y al dueño de la granja inmediatamente. Quítese del camino del peligro y asegúrese de que nadie más esté </w:t>
            </w:r>
            <w:r w:rsidRPr="00C702BA">
              <w:rPr>
                <w:rFonts w:ascii="Source Sans Pro Light" w:hAnsi="Source Sans Pro Light"/>
                <w:sz w:val="22"/>
                <w:szCs w:val="22"/>
                <w:lang w:val="es-MX"/>
              </w:rPr>
              <w:t>en riesgo.</w:t>
            </w:r>
          </w:p>
        </w:tc>
      </w:tr>
    </w:tbl>
    <w:p w14:paraId="5613A93C" w14:textId="17610618" w:rsidR="00120963" w:rsidRPr="009515B4" w:rsidRDefault="00120963" w:rsidP="00D10443">
      <w:pPr>
        <w:rPr>
          <w:rFonts w:ascii="Source Sans Pro Light" w:hAnsi="Source Sans Pro Light"/>
          <w:sz w:val="18"/>
          <w:szCs w:val="18"/>
          <w:lang w:val="es-MX"/>
        </w:rPr>
      </w:pPr>
    </w:p>
    <w:sectPr w:rsidR="00120963" w:rsidRPr="009515B4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DAA2" w14:textId="77777777" w:rsidR="00AF3DB7" w:rsidRDefault="00AF3DB7" w:rsidP="00C4729C">
      <w:pPr>
        <w:spacing w:line="240" w:lineRule="auto"/>
      </w:pPr>
      <w:r>
        <w:separator/>
      </w:r>
    </w:p>
  </w:endnote>
  <w:endnote w:type="continuationSeparator" w:id="0">
    <w:p w14:paraId="17FAE904" w14:textId="77777777" w:rsidR="00AF3DB7" w:rsidRDefault="00AF3DB7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D6E" w14:textId="18422909" w:rsidR="004151E6" w:rsidRPr="00C52C6C" w:rsidRDefault="004151E6" w:rsidP="004151E6">
    <w:pPr>
      <w:spacing w:line="240" w:lineRule="auto"/>
      <w:rPr>
        <w:rFonts w:cs="Calibri"/>
        <w:sz w:val="6"/>
        <w:szCs w:val="6"/>
        <w:lang w:val="es-MX" w:eastAsia="en-CA"/>
      </w:rPr>
    </w:pPr>
    <w:r w:rsidRPr="004151E6">
      <w:rPr>
        <w:rFonts w:cs="Calibri"/>
        <w:sz w:val="6"/>
        <w:szCs w:val="6"/>
        <w:lang w:val="es-MX" w:eastAsia="en-CA"/>
      </w:rPr>
      <w:t xml:space="preserve"> </w:t>
    </w:r>
  </w:p>
  <w:p w14:paraId="01819E1A" w14:textId="77777777" w:rsidR="004151E6" w:rsidRPr="00EB7FA5" w:rsidRDefault="004151E6" w:rsidP="004151E6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4E9689E" w14:textId="7679D544" w:rsidR="00C4729C" w:rsidRPr="009515B4" w:rsidRDefault="004151E6" w:rsidP="00DD4087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DAB0" w14:textId="77777777" w:rsidR="00AF3DB7" w:rsidRDefault="00AF3DB7" w:rsidP="00C4729C">
      <w:pPr>
        <w:spacing w:line="240" w:lineRule="auto"/>
      </w:pPr>
      <w:r>
        <w:separator/>
      </w:r>
    </w:p>
  </w:footnote>
  <w:footnote w:type="continuationSeparator" w:id="0">
    <w:p w14:paraId="2B46E56C" w14:textId="77777777" w:rsidR="00AF3DB7" w:rsidRDefault="00AF3DB7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1CA2" w14:textId="66C393BA" w:rsidR="00D9578F" w:rsidRDefault="00AD7C4B" w:rsidP="00BD0FE7">
    <w:pPr>
      <w:pStyle w:val="Header"/>
      <w:jc w:val="center"/>
      <w:rPr>
        <w:rFonts w:ascii="Source Sans Pro Light" w:hAnsi="Source Sans Pro Light"/>
        <w:b/>
        <w:bCs/>
        <w: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 xml:space="preserve">PREPARAR </w:t>
    </w:r>
    <w:r w:rsidR="00850E97">
      <w:rPr>
        <w:rFonts w:ascii="Source Sans Pro Light" w:hAnsi="Source Sans Pro Light"/>
        <w:b/>
        <w:bCs/>
        <w:caps/>
        <w:lang w:val="es-MX"/>
      </w:rPr>
      <w:t>MATERIALES PARA MOVER</w:t>
    </w:r>
    <w:r w:rsidR="0090260F">
      <w:rPr>
        <w:rFonts w:ascii="Source Sans Pro Light" w:hAnsi="Source Sans Pro Light"/>
        <w:b/>
        <w:bCs/>
        <w:caps/>
        <w:lang w:val="es-MX"/>
      </w:rPr>
      <w:t>LOS</w:t>
    </w:r>
    <w:r w:rsidR="00BD0FE7">
      <w:rPr>
        <w:rFonts w:ascii="Source Sans Pro Light" w:hAnsi="Source Sans Pro Light"/>
        <w:b/>
        <w:bCs/>
        <w:caps/>
        <w:lang w:val="es-MX"/>
      </w:rPr>
      <w:t xml:space="preserve"> </w:t>
    </w:r>
    <w:r w:rsidR="004151E6" w:rsidRPr="009E3CCE">
      <w:rPr>
        <w:rFonts w:ascii="Source Sans Pro Light" w:hAnsi="Source Sans Pro Light"/>
        <w:b/>
        <w:bCs/>
        <w:caps/>
        <w:lang w:val="es-MX"/>
      </w:rPr>
      <w:t>Y ELEV</w:t>
    </w:r>
    <w:r w:rsidR="00D9578F">
      <w:rPr>
        <w:rFonts w:ascii="Source Sans Pro Light" w:hAnsi="Source Sans Pro Light"/>
        <w:b/>
        <w:bCs/>
        <w:caps/>
        <w:lang w:val="es-MX"/>
      </w:rPr>
      <w:t>ARLOS</w:t>
    </w:r>
    <w:r w:rsidR="009E3CCE" w:rsidRPr="009E3CCE">
      <w:rPr>
        <w:rFonts w:ascii="Source Sans Pro Light" w:hAnsi="Source Sans Pro Light"/>
        <w:b/>
        <w:bCs/>
        <w:caps/>
        <w:lang w:val="es-MX"/>
      </w:rPr>
      <w:t xml:space="preserve"> </w:t>
    </w:r>
    <w:r w:rsidR="00D9578F">
      <w:rPr>
        <w:rFonts w:ascii="Source Sans Pro Light" w:hAnsi="Source Sans Pro Light"/>
        <w:b/>
        <w:bCs/>
        <w:caps/>
        <w:lang w:val="es-MX"/>
      </w:rPr>
      <w:t>–</w:t>
    </w:r>
    <w:r w:rsidR="004151E6">
      <w:rPr>
        <w:rFonts w:ascii="Source Sans Pro Light" w:hAnsi="Source Sans Pro Light"/>
        <w:b/>
        <w:bCs/>
        <w:caps/>
        <w:lang w:val="es-MX"/>
      </w:rPr>
      <w:t xml:space="preserve"> </w:t>
    </w:r>
  </w:p>
  <w:p w14:paraId="18BB1369" w14:textId="05E348FB" w:rsidR="00C4729C" w:rsidRDefault="009515B4" w:rsidP="00BD0FE7">
    <w:pPr>
      <w:pStyle w:val="Header"/>
      <w:jc w:val="center"/>
      <w:rPr>
        <w:rFonts w:ascii="Source Sans Pro Light" w:hAnsi="Source Sans Pro Light"/>
        <w:b/>
        <w:bCs/>
        <w:caps/>
        <w:lang w:val="es-MX"/>
      </w:rPr>
    </w:pPr>
    <w:r w:rsidRPr="009515B4">
      <w:rPr>
        <w:rFonts w:ascii="Source Sans Pro Light" w:hAnsi="Source Sans Pro Light"/>
        <w:b/>
        <w:bCs/>
        <w:caps/>
        <w:lang w:val="es-MX"/>
      </w:rPr>
      <w:t>PRÁCTICA DE TRABAJO SEGUR</w:t>
    </w:r>
    <w:r w:rsidR="004151E6">
      <w:rPr>
        <w:rFonts w:ascii="Source Sans Pro Light" w:hAnsi="Source Sans Pro Light"/>
        <w:b/>
        <w:bCs/>
        <w:caps/>
        <w:lang w:val="es-MX"/>
      </w:rPr>
      <w:t>O</w:t>
    </w:r>
    <w:r w:rsidRPr="009515B4">
      <w:rPr>
        <w:rFonts w:ascii="Source Sans Pro Light" w:hAnsi="Source Sans Pro Light"/>
        <w:b/>
        <w:bCs/>
        <w:caps/>
        <w:lang w:val="es-MX"/>
      </w:rPr>
      <w:t xml:space="preserve"> </w:t>
    </w:r>
    <w:r w:rsidR="0091365C">
      <w:rPr>
        <w:rFonts w:ascii="Source Sans Pro Light" w:hAnsi="Source Sans Pro Light"/>
        <w:b/>
        <w:bCs/>
        <w:caps/>
        <w:lang w:val="es-MX"/>
      </w:rPr>
      <w:fldChar w:fldCharType="begin"/>
    </w:r>
    <w:r w:rsidR="0091365C">
      <w:rPr>
        <w:rFonts w:ascii="Source Sans Pro Light" w:hAnsi="Source Sans Pro Light"/>
        <w:b/>
        <w:bCs/>
        <w:caps/>
        <w:lang w:val="es-MX"/>
      </w:rPr>
      <w:instrText xml:space="preserve"> DOCPROPERTY  "Farm Name"  \* MERGEFORMAT </w:instrText>
    </w:r>
    <w:r w:rsidR="0091365C">
      <w:rPr>
        <w:rFonts w:ascii="Source Sans Pro Light" w:hAnsi="Source Sans Pro Light"/>
        <w:b/>
        <w:bCs/>
        <w:caps/>
        <w:lang w:val="es-MX"/>
      </w:rPr>
      <w:fldChar w:fldCharType="separate"/>
    </w:r>
    <w:r w:rsidR="008E063A">
      <w:rPr>
        <w:rFonts w:ascii="Source Sans Pro Light" w:hAnsi="Source Sans Pro Light"/>
        <w:b/>
        <w:bCs/>
        <w:caps/>
        <w:lang w:val="es-MX"/>
      </w:rPr>
      <w:t>&lt;&lt; NOMBRE DE LA GRANJA &gt;&gt;</w:t>
    </w:r>
    <w:r w:rsidR="0091365C">
      <w:rPr>
        <w:rFonts w:ascii="Source Sans Pro Light" w:hAnsi="Source Sans Pro Light"/>
        <w:b/>
        <w:bCs/>
        <w:caps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64A"/>
    <w:multiLevelType w:val="hybridMultilevel"/>
    <w:tmpl w:val="4A60A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3FB"/>
    <w:multiLevelType w:val="hybridMultilevel"/>
    <w:tmpl w:val="33E2B1DE"/>
    <w:lvl w:ilvl="0" w:tplc="00D6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8" w15:restartNumberingAfterBreak="0">
    <w:nsid w:val="1ADA6479"/>
    <w:multiLevelType w:val="hybridMultilevel"/>
    <w:tmpl w:val="A6AC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51890"/>
    <w:multiLevelType w:val="hybridMultilevel"/>
    <w:tmpl w:val="F342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5D5B"/>
    <w:multiLevelType w:val="hybridMultilevel"/>
    <w:tmpl w:val="7FE600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6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5AD"/>
    <w:multiLevelType w:val="hybridMultilevel"/>
    <w:tmpl w:val="63764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54CAA"/>
    <w:multiLevelType w:val="hybridMultilevel"/>
    <w:tmpl w:val="AA54D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2"/>
  </w:num>
  <w:num w:numId="6">
    <w:abstractNumId w:val="19"/>
  </w:num>
  <w:num w:numId="7">
    <w:abstractNumId w:val="13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18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20"/>
  </w:num>
  <w:num w:numId="21">
    <w:abstractNumId w:val="22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C"/>
    <w:rsid w:val="00001DB5"/>
    <w:rsid w:val="00047809"/>
    <w:rsid w:val="00051CAF"/>
    <w:rsid w:val="0005244B"/>
    <w:rsid w:val="00055376"/>
    <w:rsid w:val="000569C5"/>
    <w:rsid w:val="0006584A"/>
    <w:rsid w:val="00076869"/>
    <w:rsid w:val="00092907"/>
    <w:rsid w:val="000D3D33"/>
    <w:rsid w:val="00100323"/>
    <w:rsid w:val="001161CE"/>
    <w:rsid w:val="00120963"/>
    <w:rsid w:val="001359E3"/>
    <w:rsid w:val="001A4812"/>
    <w:rsid w:val="001B1BEC"/>
    <w:rsid w:val="001B35D4"/>
    <w:rsid w:val="001C5DE0"/>
    <w:rsid w:val="002233A5"/>
    <w:rsid w:val="00252437"/>
    <w:rsid w:val="0027447D"/>
    <w:rsid w:val="002857EB"/>
    <w:rsid w:val="002F7D3E"/>
    <w:rsid w:val="00303240"/>
    <w:rsid w:val="003068C8"/>
    <w:rsid w:val="003176C5"/>
    <w:rsid w:val="00317DEE"/>
    <w:rsid w:val="003445D4"/>
    <w:rsid w:val="00346EF0"/>
    <w:rsid w:val="0036118B"/>
    <w:rsid w:val="00374933"/>
    <w:rsid w:val="00377209"/>
    <w:rsid w:val="003829B4"/>
    <w:rsid w:val="003910D5"/>
    <w:rsid w:val="003B4B61"/>
    <w:rsid w:val="003B4B8B"/>
    <w:rsid w:val="003E5F82"/>
    <w:rsid w:val="003E7529"/>
    <w:rsid w:val="003F6542"/>
    <w:rsid w:val="004151E6"/>
    <w:rsid w:val="00424A59"/>
    <w:rsid w:val="00431F91"/>
    <w:rsid w:val="00451DAB"/>
    <w:rsid w:val="004616AC"/>
    <w:rsid w:val="00471A8A"/>
    <w:rsid w:val="00474337"/>
    <w:rsid w:val="004A1BAB"/>
    <w:rsid w:val="004B501F"/>
    <w:rsid w:val="00532940"/>
    <w:rsid w:val="0054479D"/>
    <w:rsid w:val="00556574"/>
    <w:rsid w:val="0056052A"/>
    <w:rsid w:val="00585572"/>
    <w:rsid w:val="005E399F"/>
    <w:rsid w:val="005F0B85"/>
    <w:rsid w:val="005F78EF"/>
    <w:rsid w:val="006237EB"/>
    <w:rsid w:val="0064122B"/>
    <w:rsid w:val="00656A29"/>
    <w:rsid w:val="00664894"/>
    <w:rsid w:val="00685C3D"/>
    <w:rsid w:val="006A730D"/>
    <w:rsid w:val="006D1694"/>
    <w:rsid w:val="006D671C"/>
    <w:rsid w:val="006E4577"/>
    <w:rsid w:val="007053E1"/>
    <w:rsid w:val="00716587"/>
    <w:rsid w:val="007271D7"/>
    <w:rsid w:val="0074545D"/>
    <w:rsid w:val="00747331"/>
    <w:rsid w:val="0077027C"/>
    <w:rsid w:val="00781B3F"/>
    <w:rsid w:val="00786416"/>
    <w:rsid w:val="007A4346"/>
    <w:rsid w:val="007A6B30"/>
    <w:rsid w:val="007C09B0"/>
    <w:rsid w:val="007C0FDF"/>
    <w:rsid w:val="007E02A2"/>
    <w:rsid w:val="0081069B"/>
    <w:rsid w:val="00823B51"/>
    <w:rsid w:val="00845751"/>
    <w:rsid w:val="00850E97"/>
    <w:rsid w:val="008749A8"/>
    <w:rsid w:val="00876304"/>
    <w:rsid w:val="008A0725"/>
    <w:rsid w:val="008A0A9A"/>
    <w:rsid w:val="008A773E"/>
    <w:rsid w:val="008C7343"/>
    <w:rsid w:val="008D0D22"/>
    <w:rsid w:val="008E063A"/>
    <w:rsid w:val="008F6724"/>
    <w:rsid w:val="0090260F"/>
    <w:rsid w:val="00902F1E"/>
    <w:rsid w:val="009076E5"/>
    <w:rsid w:val="0091365C"/>
    <w:rsid w:val="009515B4"/>
    <w:rsid w:val="009C20DD"/>
    <w:rsid w:val="009E3CCE"/>
    <w:rsid w:val="00A21D6F"/>
    <w:rsid w:val="00A34534"/>
    <w:rsid w:val="00A523B7"/>
    <w:rsid w:val="00A752A1"/>
    <w:rsid w:val="00A75F3C"/>
    <w:rsid w:val="00A811F1"/>
    <w:rsid w:val="00AA1AC2"/>
    <w:rsid w:val="00AA6D30"/>
    <w:rsid w:val="00AD7C4B"/>
    <w:rsid w:val="00AF06F2"/>
    <w:rsid w:val="00AF3DB7"/>
    <w:rsid w:val="00B04A69"/>
    <w:rsid w:val="00B47F24"/>
    <w:rsid w:val="00B50F3B"/>
    <w:rsid w:val="00B75C7D"/>
    <w:rsid w:val="00B83530"/>
    <w:rsid w:val="00B86AA9"/>
    <w:rsid w:val="00B916AB"/>
    <w:rsid w:val="00BB3402"/>
    <w:rsid w:val="00BB6C50"/>
    <w:rsid w:val="00BD087C"/>
    <w:rsid w:val="00BD0FE7"/>
    <w:rsid w:val="00BD3AD0"/>
    <w:rsid w:val="00BE19B1"/>
    <w:rsid w:val="00BF6260"/>
    <w:rsid w:val="00C211E3"/>
    <w:rsid w:val="00C22920"/>
    <w:rsid w:val="00C43F92"/>
    <w:rsid w:val="00C4729C"/>
    <w:rsid w:val="00C513BC"/>
    <w:rsid w:val="00C64541"/>
    <w:rsid w:val="00C702BA"/>
    <w:rsid w:val="00C713A3"/>
    <w:rsid w:val="00C73953"/>
    <w:rsid w:val="00C81D0D"/>
    <w:rsid w:val="00D10443"/>
    <w:rsid w:val="00D10C46"/>
    <w:rsid w:val="00D36C96"/>
    <w:rsid w:val="00D46453"/>
    <w:rsid w:val="00D54537"/>
    <w:rsid w:val="00D559D8"/>
    <w:rsid w:val="00D57F3A"/>
    <w:rsid w:val="00D64198"/>
    <w:rsid w:val="00D7274A"/>
    <w:rsid w:val="00D90B11"/>
    <w:rsid w:val="00D935E3"/>
    <w:rsid w:val="00D9578F"/>
    <w:rsid w:val="00DA31A2"/>
    <w:rsid w:val="00DA34DF"/>
    <w:rsid w:val="00DB079B"/>
    <w:rsid w:val="00DB6E69"/>
    <w:rsid w:val="00DD4087"/>
    <w:rsid w:val="00DF4040"/>
    <w:rsid w:val="00E26E2C"/>
    <w:rsid w:val="00E377F4"/>
    <w:rsid w:val="00E82664"/>
    <w:rsid w:val="00EA2D9A"/>
    <w:rsid w:val="00F1180C"/>
    <w:rsid w:val="00F37ADF"/>
    <w:rsid w:val="00F431A5"/>
    <w:rsid w:val="00F64084"/>
    <w:rsid w:val="00F71BF9"/>
    <w:rsid w:val="00F91B55"/>
    <w:rsid w:val="00FA7D4B"/>
    <w:rsid w:val="00FC7153"/>
    <w:rsid w:val="00FE75D5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docId w15:val="{421597E1-446A-4560-BB11-5DC5098F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E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CE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CCE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3</cp:revision>
  <dcterms:created xsi:type="dcterms:W3CDTF">2021-06-11T17:15:00Z</dcterms:created>
  <dcterms:modified xsi:type="dcterms:W3CDTF">2021-06-14T18:19:00Z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