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65F0" w:rsidRPr="00905253" w14:paraId="1CE715EF" w14:textId="77777777" w:rsidTr="00CF077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EE862E" w14:textId="20FC340B" w:rsidR="008C7424" w:rsidRPr="00210101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/>
                <w:sz w:val="22"/>
                <w:szCs w:val="22"/>
                <w:lang w:val="es-MX"/>
              </w:rPr>
              <w:t>Revisión #:</w:t>
            </w:r>
            <w:r w:rsidR="0097291E" w:rsidRPr="002101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579E4EF4" w14:textId="77777777" w:rsidR="008C7424" w:rsidRPr="00210101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FFEA071" w14:textId="6F47C1FA" w:rsidR="008C7424" w:rsidRPr="00210101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/>
                <w:sz w:val="22"/>
                <w:szCs w:val="22"/>
                <w:lang w:val="es-MX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E97DC5" w14:textId="77777777" w:rsidR="008C7424" w:rsidRPr="00210101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210101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4E8AC269" w14:textId="77777777" w:rsidR="008C7424" w:rsidRPr="00210101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C5119CD" w14:textId="77777777" w:rsidR="008C7424" w:rsidRPr="00210101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3D5D206" w14:textId="77777777" w:rsidR="008C7424" w:rsidRPr="00210101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5B8976F2" w14:textId="77777777" w:rsidR="00165491" w:rsidRPr="00210101" w:rsidRDefault="00165491" w:rsidP="00AD01B4">
      <w:pPr>
        <w:spacing w:afterLines="40" w:after="96" w:line="240" w:lineRule="auto"/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1867"/>
        <w:gridCol w:w="950"/>
        <w:gridCol w:w="6676"/>
      </w:tblGrid>
      <w:tr w:rsidR="000D65F0" w:rsidRPr="00905253" w14:paraId="5AFEC907" w14:textId="0085DDB8" w:rsidTr="00AD01B4">
        <w:tc>
          <w:tcPr>
            <w:tcW w:w="2802" w:type="dxa"/>
            <w:gridSpan w:val="2"/>
          </w:tcPr>
          <w:p w14:paraId="598EEBF4" w14:textId="126DA898" w:rsidR="008C7424" w:rsidRPr="00AC6F7C" w:rsidRDefault="00210101" w:rsidP="00E85DA2">
            <w:pPr>
              <w:spacing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  <w:lang w:val="es-MX"/>
              </w:rPr>
            </w:pPr>
            <w:r w:rsidRPr="00AC6F7C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  <w:lang w:val="es-MX"/>
              </w:rPr>
              <w:t xml:space="preserve">DOCUMENTOS RELACIONADOS: </w:t>
            </w:r>
          </w:p>
        </w:tc>
        <w:tc>
          <w:tcPr>
            <w:tcW w:w="6691" w:type="dxa"/>
          </w:tcPr>
          <w:p w14:paraId="2A97964A" w14:textId="77E69B68" w:rsidR="008C7424" w:rsidRPr="00210101" w:rsidRDefault="008C7424" w:rsidP="00E85DA2">
            <w:pPr>
              <w:spacing w:line="240" w:lineRule="auto"/>
              <w:rPr>
                <w:rFonts w:ascii="Source Sans Pro Light" w:hAnsi="Source Sans Pro Light" w:cstheme="minorHAnsi"/>
                <w:smallCaps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Fichas de datos de seguridad y etiquetas para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s.</w:t>
            </w:r>
          </w:p>
        </w:tc>
      </w:tr>
      <w:tr w:rsidR="000D65F0" w:rsidRPr="00905253" w14:paraId="06BF121C" w14:textId="146D6270" w:rsidTr="00AD01B4">
        <w:tc>
          <w:tcPr>
            <w:tcW w:w="2802" w:type="dxa"/>
            <w:gridSpan w:val="2"/>
          </w:tcPr>
          <w:p w14:paraId="7B730621" w14:textId="130D0DAE" w:rsidR="00F147C9" w:rsidRPr="00AC6F7C" w:rsidRDefault="00210101" w:rsidP="00E85DA2">
            <w:pPr>
              <w:spacing w:line="240" w:lineRule="auto"/>
              <w:rPr>
                <w:rFonts w:ascii="Source Sans Pro Light" w:hAnsi="Source Sans Pro Light" w:cstheme="minorHAnsi"/>
                <w:b/>
                <w:bCs/>
                <w:color w:val="000000"/>
                <w:sz w:val="22"/>
                <w:szCs w:val="22"/>
                <w:lang w:val="es-MX" w:eastAsia="en-CA"/>
              </w:rPr>
            </w:pPr>
            <w:r w:rsidRPr="00AC6F7C">
              <w:rPr>
                <w:rFonts w:ascii="Source Sans Pro Light" w:hAnsi="Source Sans Pro Light" w:cstheme="minorHAns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AC6F7C">
              <w:rPr>
                <w:rFonts w:ascii="Source Sans Pro Light" w:hAnsi="Source Sans Pro Light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AC6F7C">
              <w:rPr>
                <w:rFonts w:ascii="Source Sans Pro Light" w:hAnsi="Source Sans Pro Light" w:cstheme="minorHAns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AC6F7C">
              <w:rPr>
                <w:rFonts w:ascii="Source Sans Pro Light" w:hAnsi="Source Sans Pro Light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AC6F7C">
              <w:rPr>
                <w:rFonts w:ascii="Source Sans Pro Light" w:hAnsi="Source Sans Pro Light" w:cstheme="minorHAns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): </w:t>
            </w:r>
          </w:p>
        </w:tc>
        <w:tc>
          <w:tcPr>
            <w:tcW w:w="6691" w:type="dxa"/>
          </w:tcPr>
          <w:p w14:paraId="1404E40C" w14:textId="64E4CBA8" w:rsidR="00F147C9" w:rsidRPr="00210101" w:rsidRDefault="00F147C9" w:rsidP="00B75EED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Esta práctica </w:t>
            </w:r>
            <w:r w:rsidR="00B75EE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 trabajo seguro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debe seguirse para garantizar la salud y la seguridad de quienes manipulan y aplican 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 pueden suponer un grave riesgo para la salud y la seguridad de quienes los manipulan, por lo que deben tomarse precauciones.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</w:p>
          <w:p w14:paraId="43662197" w14:textId="265924F4" w:rsidR="00B75EED" w:rsidRPr="00210101" w:rsidRDefault="00B75EED" w:rsidP="00B75EED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</w:p>
        </w:tc>
      </w:tr>
      <w:tr w:rsidR="000D65F0" w:rsidRPr="00210101" w14:paraId="5F64C788" w14:textId="23653C26" w:rsidTr="00AD01B4">
        <w:tc>
          <w:tcPr>
            <w:tcW w:w="2802" w:type="dxa"/>
            <w:gridSpan w:val="2"/>
          </w:tcPr>
          <w:p w14:paraId="20F7D9A1" w14:textId="05C105DF" w:rsidR="00F147C9" w:rsidRPr="00AC6F7C" w:rsidRDefault="00210101" w:rsidP="00E85DA2">
            <w:pPr>
              <w:spacing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AC6F7C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691" w:type="dxa"/>
          </w:tcPr>
          <w:p w14:paraId="2B53BCD2" w14:textId="3865D502" w:rsidR="00F147C9" w:rsidRPr="00210101" w:rsidRDefault="00F147C9" w:rsidP="00E85DA2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Envenenamiento por</w:t>
            </w:r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p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</w:t>
            </w:r>
            <w:r w:rsidR="00B75EE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: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agudo o crónico </w:t>
            </w:r>
          </w:p>
          <w:p w14:paraId="7DC13878" w14:textId="64E3202A" w:rsidR="00B75EED" w:rsidRPr="00210101" w:rsidRDefault="00F147C9" w:rsidP="00210101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mallCaps/>
                <w:sz w:val="22"/>
                <w:szCs w:val="22"/>
              </w:rPr>
            </w:pP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Impacto</w:t>
            </w:r>
            <w:proofErr w:type="spellEnd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  <w:proofErr w:type="spellStart"/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</w:rPr>
              <w:t>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mbiental</w:t>
            </w:r>
            <w:proofErr w:type="spellEnd"/>
          </w:p>
        </w:tc>
      </w:tr>
      <w:tr w:rsidR="000D65F0" w:rsidRPr="00905253" w14:paraId="5922FD7B" w14:textId="0EDC59C4" w:rsidTr="00AD01B4">
        <w:tc>
          <w:tcPr>
            <w:tcW w:w="2802" w:type="dxa"/>
            <w:gridSpan w:val="2"/>
          </w:tcPr>
          <w:p w14:paraId="5718452F" w14:textId="1216F128" w:rsidR="00F147C9" w:rsidRPr="00AC6F7C" w:rsidRDefault="00210101" w:rsidP="00E85DA2">
            <w:pPr>
              <w:spacing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AC6F7C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691" w:type="dxa"/>
          </w:tcPr>
          <w:p w14:paraId="7879EF7B" w14:textId="6C51834B" w:rsidR="00F147C9" w:rsidRPr="00210101" w:rsidRDefault="00F147C9" w:rsidP="00E85DA2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Tod</w:t>
            </w:r>
            <w:r w:rsidR="006E79D7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 trabajador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que manipule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 debe llevar camisa de manga larga, pantalones</w:t>
            </w:r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,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calcetines largos y botas resistentes a los productos químicos.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Es importante consultar la etiqueta y/o la </w:t>
            </w:r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DS del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que se est</w:t>
            </w:r>
            <w:r w:rsidR="0095482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é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manipulando.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El tipo de equipo de protección personal necesario dependerá del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La siguiente es una lista de los equipos de protección personal que pueden </w:t>
            </w:r>
            <w:r w:rsidR="0095482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necesitarse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:</w:t>
            </w:r>
          </w:p>
          <w:p w14:paraId="7E76F7E6" w14:textId="15432C66" w:rsidR="00F147C9" w:rsidRPr="00210101" w:rsidRDefault="00F147C9" w:rsidP="00E85DA2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Protección para los ojos y 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para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la cara resistente a productos químicos </w:t>
            </w:r>
          </w:p>
          <w:p w14:paraId="35112259" w14:textId="4F525215" w:rsidR="00F147C9" w:rsidRPr="00210101" w:rsidRDefault="00F147C9" w:rsidP="00E85DA2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Guantes resistentes a</w:t>
            </w:r>
            <w:r w:rsidR="00AD01B4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químicos</w:t>
            </w:r>
          </w:p>
          <w:p w14:paraId="6D5F8A78" w14:textId="0F02AF18" w:rsidR="00F147C9" w:rsidRPr="00210101" w:rsidRDefault="00F147C9" w:rsidP="00E85DA2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Delantal resistente a</w:t>
            </w:r>
            <w:r w:rsidR="00AD01B4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químicos</w:t>
            </w:r>
          </w:p>
          <w:p w14:paraId="366C7CCF" w14:textId="765D0375" w:rsidR="00954820" w:rsidRPr="00210101" w:rsidRDefault="00F147C9" w:rsidP="00954820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mallCaps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Respirador con el cartucho químico adecuado</w:t>
            </w:r>
          </w:p>
        </w:tc>
      </w:tr>
      <w:tr w:rsidR="000D65F0" w:rsidRPr="00905253" w14:paraId="454EFD84" w14:textId="4941A944" w:rsidTr="00AD01B4">
        <w:tc>
          <w:tcPr>
            <w:tcW w:w="2802" w:type="dxa"/>
            <w:gridSpan w:val="2"/>
          </w:tcPr>
          <w:p w14:paraId="627889E5" w14:textId="2B2B3647" w:rsidR="00F147C9" w:rsidRPr="00AC6F7C" w:rsidRDefault="00210101" w:rsidP="00E85DA2">
            <w:pPr>
              <w:spacing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AC6F7C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691" w:type="dxa"/>
          </w:tcPr>
          <w:p w14:paraId="00BAEF0D" w14:textId="445F9417" w:rsidR="00F147C9" w:rsidRPr="00210101" w:rsidRDefault="00F147C9" w:rsidP="00E85DA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WHMIS</w:t>
            </w:r>
          </w:p>
          <w:p w14:paraId="1E7174A2" w14:textId="0A84CA19" w:rsidR="00F147C9" w:rsidRPr="00210101" w:rsidRDefault="00F147C9" w:rsidP="00E85DA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u w:val="single"/>
                <w:lang w:val="es-MX"/>
              </w:rPr>
              <w:t xml:space="preserve">Para aplicar cualquier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u w:val="single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: Clase VIII - Certificado de </w:t>
            </w:r>
            <w:r w:rsidR="000D7C8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alificación </w:t>
            </w:r>
            <w:r w:rsidR="000D7C8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grícola</w:t>
            </w:r>
          </w:p>
          <w:p w14:paraId="01942A17" w14:textId="0F1CCA10" w:rsidR="00F147C9" w:rsidRPr="00210101" w:rsidRDefault="00F147C9" w:rsidP="00E85DA2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u w:val="single"/>
                <w:lang w:val="es-MX"/>
              </w:rPr>
              <w:t>Para mezcla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u w:val="single"/>
                <w:lang w:val="es-MX"/>
              </w:rPr>
              <w:t>r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: entrenamiento </w:t>
            </w:r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en el lugar de trabajo</w:t>
            </w:r>
            <w:r w:rsidR="000D7C8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y supervisión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bajo la dirección de una persona que </w:t>
            </w:r>
            <w:r w:rsidR="000D7C8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tenga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un Certificado de </w:t>
            </w:r>
            <w:r w:rsidR="000D7C8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calificación agrícola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Clase VIII.</w:t>
            </w:r>
          </w:p>
          <w:p w14:paraId="5919858C" w14:textId="77777777" w:rsidR="00954820" w:rsidRPr="00210101" w:rsidRDefault="00F147C9" w:rsidP="00954820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mallCaps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Un aplicador de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 con licencia.</w:t>
            </w:r>
          </w:p>
          <w:p w14:paraId="77076B45" w14:textId="2BCC565A" w:rsidR="00954820" w:rsidRPr="00210101" w:rsidRDefault="00954820" w:rsidP="00A940C2">
            <w:pPr>
              <w:pStyle w:val="ListParagraph"/>
              <w:spacing w:line="240" w:lineRule="auto"/>
              <w:contextualSpacing w:val="0"/>
              <w:rPr>
                <w:rFonts w:ascii="Source Sans Pro Light" w:hAnsi="Source Sans Pro Light" w:cstheme="minorHAnsi"/>
                <w:smallCaps/>
                <w:sz w:val="22"/>
                <w:szCs w:val="22"/>
                <w:lang w:val="es-MX"/>
              </w:rPr>
            </w:pPr>
          </w:p>
        </w:tc>
      </w:tr>
      <w:tr w:rsidR="000D65F0" w:rsidRPr="00905253" w14:paraId="37513490" w14:textId="186FE4C7" w:rsidTr="00AD01B4">
        <w:tc>
          <w:tcPr>
            <w:tcW w:w="2802" w:type="dxa"/>
            <w:gridSpan w:val="2"/>
          </w:tcPr>
          <w:p w14:paraId="476CE31A" w14:textId="0396F815" w:rsidR="00F147C9" w:rsidRPr="00AC6F7C" w:rsidRDefault="00210101" w:rsidP="00E85DA2">
            <w:pPr>
              <w:spacing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AC6F7C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691" w:type="dxa"/>
          </w:tcPr>
          <w:p w14:paraId="17A86EC0" w14:textId="7D8B5CB9" w:rsidR="00954820" w:rsidRPr="00210101" w:rsidRDefault="00F147C9" w:rsidP="00E85DA2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Un individuo que trabaj</w:t>
            </w:r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con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 siempre debe tener un método de comunicación con su supervisor </w:t>
            </w:r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 con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otro individuo.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0D7C8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Mientras se aplique el pesticida, l</w:t>
            </w:r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 persona que </w:t>
            </w:r>
            <w:r w:rsidR="000D7C8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lo </w:t>
            </w:r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aplique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debe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regularmente 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checar con</w:t>
            </w:r>
            <w:r w:rsidR="00AD01B4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la persona con licencia 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 </w:t>
            </w:r>
            <w:r w:rsidR="007742F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aplicación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</w:t>
            </w:r>
            <w:r w:rsidR="00AD01B4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</w:t>
            </w:r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</w:tc>
      </w:tr>
      <w:tr w:rsidR="000D65F0" w:rsidRPr="00210101" w14:paraId="43F3DAFC" w14:textId="471E37C7" w:rsidTr="00AD01B4">
        <w:tc>
          <w:tcPr>
            <w:tcW w:w="2802" w:type="dxa"/>
            <w:gridSpan w:val="2"/>
          </w:tcPr>
          <w:p w14:paraId="0A719F2B" w14:textId="17283BD0" w:rsidR="00F147C9" w:rsidRPr="00AC6F7C" w:rsidRDefault="00210101" w:rsidP="00E85DA2">
            <w:pPr>
              <w:spacing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AC6F7C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6691" w:type="dxa"/>
          </w:tcPr>
          <w:p w14:paraId="602EB6D5" w14:textId="057F2B60" w:rsidR="00F147C9" w:rsidRPr="00210101" w:rsidRDefault="00F147C9" w:rsidP="00E85DA2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Herramientas para abrir los contenedores de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s, como un cuchillo</w:t>
            </w:r>
          </w:p>
          <w:p w14:paraId="7B28EA1C" w14:textId="3AC4EB4F" w:rsidR="00F147C9" w:rsidRPr="00210101" w:rsidRDefault="00F147C9" w:rsidP="00E85DA2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Equipo</w:t>
            </w:r>
            <w:proofErr w:type="spellEnd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medición</w:t>
            </w:r>
            <w:proofErr w:type="spellEnd"/>
          </w:p>
          <w:p w14:paraId="6BAA211E" w14:textId="79FE5FA9" w:rsidR="00F147C9" w:rsidRPr="00210101" w:rsidRDefault="00F147C9" w:rsidP="00E85DA2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Equipo</w:t>
            </w:r>
            <w:proofErr w:type="spellEnd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aplicación</w:t>
            </w:r>
            <w:proofErr w:type="spellEnd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</w:p>
          <w:p w14:paraId="6D4E9C7E" w14:textId="1EC1B762" w:rsidR="00F147C9" w:rsidRPr="00210101" w:rsidRDefault="00F147C9" w:rsidP="00E85DA2">
            <w:pPr>
              <w:pStyle w:val="ListParagraph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mallCaps/>
                <w:sz w:val="22"/>
                <w:szCs w:val="22"/>
              </w:rPr>
            </w:pP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Equipo</w:t>
            </w:r>
            <w:proofErr w:type="spellEnd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limpieza</w:t>
            </w:r>
            <w:proofErr w:type="spellEnd"/>
          </w:p>
        </w:tc>
      </w:tr>
      <w:tr w:rsidR="000D65F0" w:rsidRPr="00905253" w14:paraId="512C55F0" w14:textId="77777777" w:rsidTr="00413F61">
        <w:tc>
          <w:tcPr>
            <w:tcW w:w="9493" w:type="dxa"/>
            <w:gridSpan w:val="3"/>
          </w:tcPr>
          <w:p w14:paraId="0805FD9B" w14:textId="0D3FC431" w:rsidR="00F147C9" w:rsidRPr="00AC6F7C" w:rsidRDefault="00F147C9" w:rsidP="00E85DA2">
            <w:pPr>
              <w:spacing w:afterLines="20" w:after="48"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proofErr w:type="spellStart"/>
            <w:r w:rsidRPr="00AC6F7C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Práctica</w:t>
            </w:r>
            <w:proofErr w:type="spellEnd"/>
            <w:r w:rsidRPr="00AC6F7C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:</w:t>
            </w:r>
          </w:p>
          <w:p w14:paraId="76773AE6" w14:textId="27CC91CF" w:rsidR="00F147C9" w:rsidRPr="00210101" w:rsidRDefault="00F147C9" w:rsidP="00E85DA2">
            <w:pPr>
              <w:pStyle w:val="ListParagraph"/>
              <w:numPr>
                <w:ilvl w:val="0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Lea y siga la etiqueta del producto/SDS. </w:t>
            </w:r>
          </w:p>
          <w:p w14:paraId="571B78AC" w14:textId="7AAFA982" w:rsidR="00F147C9" w:rsidRPr="00210101" w:rsidRDefault="00F147C9" w:rsidP="00E85DA2">
            <w:pPr>
              <w:pStyle w:val="ListParagraph"/>
              <w:numPr>
                <w:ilvl w:val="0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Nunca use lentes de contacto cuando manipule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s, ya que algunos lentes son permeables a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lastRenderedPageBreak/>
              <w:t xml:space="preserve">los vapores/gases y pueden atrapar productos químicos. </w:t>
            </w:r>
          </w:p>
          <w:p w14:paraId="53F146B5" w14:textId="297DA67F" w:rsidR="00F147C9" w:rsidRPr="00210101" w:rsidRDefault="00F147C9" w:rsidP="00E85DA2">
            <w:pPr>
              <w:pStyle w:val="ListParagraph"/>
              <w:numPr>
                <w:ilvl w:val="0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Use el equipo de protección personal requerido.</w:t>
            </w:r>
          </w:p>
          <w:p w14:paraId="6A3280FE" w14:textId="5655454C" w:rsidR="00F147C9" w:rsidRPr="00210101" w:rsidRDefault="00F147C9" w:rsidP="00E85DA2">
            <w:pPr>
              <w:pStyle w:val="ListParagraph"/>
              <w:numPr>
                <w:ilvl w:val="0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Asegúrese de que su supervisor sepa que está trabajando con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0D7C8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Establezca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su sistema de comunicación </w:t>
            </w:r>
            <w:r w:rsidR="000D7C8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durante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el tiempo que pas</w:t>
            </w:r>
            <w:r w:rsidR="00022E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ará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manej</w:t>
            </w:r>
            <w:r w:rsidR="0025365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ándolos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. </w:t>
            </w:r>
          </w:p>
          <w:p w14:paraId="2E8B780D" w14:textId="0E26B38F" w:rsidR="00F147C9" w:rsidRPr="00210101" w:rsidRDefault="00F147C9" w:rsidP="00E85DA2">
            <w:pPr>
              <w:pStyle w:val="ListParagraph"/>
              <w:numPr>
                <w:ilvl w:val="0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Si 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rocía el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0D7C8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en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un tractor 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con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cabina y decide no usar un respirador, la cabina debe estar equipada con filtros de carbón y todos los sellos alrededor de las puertas y ventanas deben estar </w:t>
            </w:r>
            <w:r w:rsidR="0046452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sellados y</w:t>
            </w:r>
            <w:r w:rsidR="007E1D88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en buen estado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Debe asegurarse de no contaminar el interior del tractor.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Debe limpiar a fondo el tractor después de 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aplicar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s.</w:t>
            </w:r>
          </w:p>
          <w:p w14:paraId="37895427" w14:textId="5166C2F7" w:rsidR="00F147C9" w:rsidRPr="00210101" w:rsidRDefault="00F147C9" w:rsidP="00E85DA2">
            <w:pPr>
              <w:pStyle w:val="ListParagraph"/>
              <w:numPr>
                <w:ilvl w:val="0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No coma, beba ni fume mientras manipul</w:t>
            </w:r>
            <w:r w:rsidR="007E1D88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o 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rocí</w:t>
            </w:r>
            <w:r w:rsidR="007E1D88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s.</w:t>
            </w:r>
          </w:p>
          <w:p w14:paraId="5A2C032B" w14:textId="362DC713" w:rsidR="00F147C9" w:rsidRPr="00210101" w:rsidRDefault="00F147C9" w:rsidP="00E85DA2">
            <w:pPr>
              <w:pStyle w:val="ListParagraph"/>
              <w:numPr>
                <w:ilvl w:val="0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Asegúrese de que el equipo funcion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correctamente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, </w:t>
            </w:r>
            <w:r w:rsidR="0025365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y de 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que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:</w:t>
            </w:r>
          </w:p>
          <w:p w14:paraId="0D8B37AE" w14:textId="020AB32B" w:rsidR="00F147C9" w:rsidRPr="00210101" w:rsidRDefault="00F147C9" w:rsidP="00E85DA2">
            <w:pPr>
              <w:pStyle w:val="ListParagraph"/>
              <w:numPr>
                <w:ilvl w:val="1"/>
                <w:numId w:val="17"/>
              </w:numPr>
              <w:spacing w:line="240" w:lineRule="atLeast"/>
              <w:ind w:left="1077" w:hanging="357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No hay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fugas o grietas en la manguera</w:t>
            </w:r>
          </w:p>
          <w:p w14:paraId="30E3B7F2" w14:textId="61F38E8C" w:rsidR="00F147C9" w:rsidRPr="00210101" w:rsidRDefault="007742FC" w:rsidP="00E85DA2">
            <w:pPr>
              <w:pStyle w:val="ListParagraph"/>
              <w:numPr>
                <w:ilvl w:val="1"/>
                <w:numId w:val="17"/>
              </w:numPr>
              <w:spacing w:line="240" w:lineRule="atLeast"/>
              <w:ind w:left="1077" w:hanging="357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Se agitó adecuadamente</w:t>
            </w:r>
          </w:p>
          <w:p w14:paraId="2B149F6C" w14:textId="3646CD9A" w:rsidR="00F147C9" w:rsidRPr="00210101" w:rsidRDefault="00F147C9" w:rsidP="00E85DA2">
            <w:pPr>
              <w:pStyle w:val="ListParagraph"/>
              <w:numPr>
                <w:ilvl w:val="1"/>
                <w:numId w:val="17"/>
              </w:numPr>
              <w:spacing w:line="240" w:lineRule="atLeast"/>
              <w:ind w:left="1077" w:hanging="357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Los filtros, pantallas y boquillas est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é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 limpios</w:t>
            </w:r>
          </w:p>
          <w:p w14:paraId="3C20C54E" w14:textId="1EEC2602" w:rsidR="00F147C9" w:rsidRPr="00210101" w:rsidRDefault="00F147C9" w:rsidP="00E85DA2">
            <w:pPr>
              <w:pStyle w:val="ListParagraph"/>
              <w:numPr>
                <w:ilvl w:val="1"/>
                <w:numId w:val="17"/>
              </w:numPr>
              <w:spacing w:line="240" w:lineRule="atLeast"/>
              <w:ind w:left="1077" w:hanging="357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El 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rociado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est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é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debidamente calibrado para cada aplicación específica.</w:t>
            </w:r>
          </w:p>
          <w:p w14:paraId="503E278A" w14:textId="647AE6ED" w:rsidR="00F147C9" w:rsidRPr="00210101" w:rsidRDefault="00F147C9" w:rsidP="00E85DA2">
            <w:pPr>
              <w:pStyle w:val="ListParagraph"/>
              <w:numPr>
                <w:ilvl w:val="0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Aseg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úrese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 que los siguientes elementos estén a mano en el sitio/estación de mezcla:</w:t>
            </w:r>
          </w:p>
          <w:p w14:paraId="013FBD3B" w14:textId="02C05C6A" w:rsidR="00F147C9" w:rsidRPr="00210101" w:rsidRDefault="00F147C9" w:rsidP="00E85DA2">
            <w:pPr>
              <w:pStyle w:val="ListParagraph"/>
              <w:numPr>
                <w:ilvl w:val="1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Números de teléfono de emergencia</w:t>
            </w:r>
          </w:p>
          <w:p w14:paraId="054B224E" w14:textId="7D8D972C" w:rsidR="00F147C9" w:rsidRPr="00210101" w:rsidRDefault="00F147C9" w:rsidP="00E85DA2">
            <w:pPr>
              <w:pStyle w:val="ListParagraph"/>
              <w:numPr>
                <w:ilvl w:val="1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Botiquín</w:t>
            </w:r>
            <w:proofErr w:type="spellEnd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primeros</w:t>
            </w:r>
            <w:proofErr w:type="spellEnd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auxilios</w:t>
            </w:r>
            <w:proofErr w:type="spellEnd"/>
          </w:p>
          <w:p w14:paraId="2E6FC1B6" w14:textId="10B6DDCD" w:rsidR="00F147C9" w:rsidRPr="00210101" w:rsidRDefault="00F147C9" w:rsidP="00E85DA2">
            <w:pPr>
              <w:pStyle w:val="ListParagraph"/>
              <w:numPr>
                <w:ilvl w:val="1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Kit de lavado de ojos</w:t>
            </w:r>
          </w:p>
          <w:p w14:paraId="19C82924" w14:textId="03CA5382" w:rsidR="00F147C9" w:rsidRPr="00210101" w:rsidRDefault="00F147C9" w:rsidP="00E85DA2">
            <w:pPr>
              <w:pStyle w:val="ListParagraph"/>
              <w:numPr>
                <w:ilvl w:val="1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Kit de respuesta a derrames</w:t>
            </w:r>
          </w:p>
          <w:p w14:paraId="3B98236C" w14:textId="680D579E" w:rsidR="00F147C9" w:rsidRPr="00210101" w:rsidRDefault="00F147C9" w:rsidP="00E85DA2">
            <w:pPr>
              <w:pStyle w:val="ListParagraph"/>
              <w:numPr>
                <w:ilvl w:val="0"/>
                <w:numId w:val="1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La hora de reingreso y el intervalo previo a la cosecha deben 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anunciarse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en la entrada del campo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,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antes de comenzar a aplicar 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s. </w:t>
            </w:r>
          </w:p>
          <w:p w14:paraId="048D6F77" w14:textId="77777777" w:rsidR="000D7C8A" w:rsidRPr="00210101" w:rsidRDefault="000D7C8A" w:rsidP="00E85DA2">
            <w:pPr>
              <w:spacing w:line="240" w:lineRule="atLeast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</w:p>
          <w:p w14:paraId="5693BE59" w14:textId="57B06C1F" w:rsidR="00F147C9" w:rsidRPr="00210101" w:rsidRDefault="00F147C9" w:rsidP="00E85DA2">
            <w:pPr>
              <w:spacing w:line="240" w:lineRule="atLeast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Almacenamiento</w:t>
            </w:r>
            <w:proofErr w:type="spellEnd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="0025365D" w:rsidRPr="00210101">
              <w:rPr>
                <w:rFonts w:ascii="Source Sans Pro Light" w:hAnsi="Source Sans Pro Light" w:cstheme="minorHAnsi"/>
                <w:sz w:val="22"/>
                <w:szCs w:val="22"/>
              </w:rPr>
              <w:t>p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</w:rPr>
              <w:t>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s</w:t>
            </w:r>
            <w:proofErr w:type="spellEnd"/>
          </w:p>
          <w:p w14:paraId="0C496CF0" w14:textId="2630C43E" w:rsidR="00F147C9" w:rsidRPr="00210101" w:rsidRDefault="00F147C9" w:rsidP="00E85DA2">
            <w:pPr>
              <w:pStyle w:val="ListParagraph"/>
              <w:numPr>
                <w:ilvl w:val="0"/>
                <w:numId w:val="20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Almacen</w:t>
            </w:r>
            <w:r w:rsidR="0025365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 en </w:t>
            </w:r>
            <w:r w:rsidR="00CA7B7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el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área designada.</w:t>
            </w:r>
          </w:p>
          <w:p w14:paraId="77E4DA5F" w14:textId="37E55657" w:rsidR="00F147C9" w:rsidRPr="00210101" w:rsidRDefault="00F0776A" w:rsidP="00E85DA2">
            <w:pPr>
              <w:pStyle w:val="ListParagraph"/>
              <w:numPr>
                <w:ilvl w:val="0"/>
                <w:numId w:val="20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No a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lmacen</w:t>
            </w:r>
            <w:r w:rsidR="0025365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 en el suelo.</w:t>
            </w:r>
          </w:p>
          <w:p w14:paraId="7CAE2976" w14:textId="742E1CF2" w:rsidR="00F147C9" w:rsidRPr="00210101" w:rsidRDefault="00F147C9" w:rsidP="00E85DA2">
            <w:pPr>
              <w:pStyle w:val="ListParagraph"/>
              <w:numPr>
                <w:ilvl w:val="0"/>
                <w:numId w:val="20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Organi</w:t>
            </w:r>
            <w:r w:rsidR="0025365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los productos en grupos (por ejemplo, herbicida, fungicida e insecticida).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</w:p>
          <w:p w14:paraId="40F9DE41" w14:textId="77777777" w:rsidR="000D7C8A" w:rsidRPr="00210101" w:rsidRDefault="000D7C8A" w:rsidP="00E85DA2">
            <w:pPr>
              <w:spacing w:line="240" w:lineRule="atLeast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</w:p>
          <w:p w14:paraId="40798B87" w14:textId="28196BD9" w:rsidR="00F147C9" w:rsidRPr="00210101" w:rsidRDefault="00F147C9" w:rsidP="00E85DA2">
            <w:pPr>
              <w:spacing w:line="240" w:lineRule="atLeast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Mezcla</w:t>
            </w:r>
            <w:proofErr w:type="spellEnd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="0025365D" w:rsidRPr="00210101">
              <w:rPr>
                <w:rFonts w:ascii="Source Sans Pro Light" w:hAnsi="Source Sans Pro Light" w:cstheme="minorHAnsi"/>
                <w:sz w:val="22"/>
                <w:szCs w:val="22"/>
              </w:rPr>
              <w:t>p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</w:rPr>
              <w:t>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s</w:t>
            </w:r>
            <w:proofErr w:type="spellEnd"/>
          </w:p>
          <w:p w14:paraId="6186A42A" w14:textId="791B38B1" w:rsidR="00F147C9" w:rsidRPr="00210101" w:rsidRDefault="00F147C9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Abra todos los envases de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 con cuidado y sobre una superficie estable.</w:t>
            </w:r>
          </w:p>
          <w:p w14:paraId="0554D43A" w14:textId="07DABF01" w:rsidR="00F147C9" w:rsidRPr="00210101" w:rsidRDefault="00F147C9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Utilice las herramientas adecuadas para abrir los envases.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Use una herramienta de corte adecuada para abrir las bolsas de papel y </w:t>
            </w:r>
            <w:r w:rsidR="009640D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plástico y para cortar la parte superior - NO rompa los envases.</w:t>
            </w:r>
          </w:p>
          <w:p w14:paraId="225E56F1" w14:textId="724B2817" w:rsidR="00F147C9" w:rsidRPr="00210101" w:rsidRDefault="00F147C9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Abra, vierta y mezcle en un área específica </w:t>
            </w:r>
            <w:r w:rsidR="00F0776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en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donde no se pueda contaminar a n</w:t>
            </w:r>
            <w:r w:rsidR="0025365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adie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183A12ED" w14:textId="7F967255" w:rsidR="00F147C9" w:rsidRPr="00210101" w:rsidRDefault="00544236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Cuando esté al aire libre, </w:t>
            </w:r>
            <w:r w:rsidR="007742F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párese </w:t>
            </w:r>
            <w:r w:rsidR="009640D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en </w:t>
            </w:r>
            <w:r w:rsidR="007742F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contra </w:t>
            </w:r>
            <w:r w:rsidR="009640D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</w:t>
            </w:r>
            <w:r w:rsidR="007742F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el viento o en la dirección opuesta a</w:t>
            </w:r>
            <w:r w:rsidR="009640D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éste</w:t>
            </w:r>
            <w:r w:rsidR="007742F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cuando abra los plaguicidas, cuando los vierta y cuando los mezcle, asegúrese de tener a mano un material de absorción rápida en caso de derrame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06F4CA7E" w14:textId="7BB8D27B" w:rsidR="00F147C9" w:rsidRPr="00210101" w:rsidRDefault="00F147C9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Cuando esté </w:t>
            </w:r>
            <w:r w:rsidR="00F0776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en interiores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, abra, vierta, pese y mezcle 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 en una zona bien ventilada; asegúrese de tener a mano material de absorción rápida en caso de derrame.</w:t>
            </w:r>
          </w:p>
          <w:p w14:paraId="780906AE" w14:textId="49AD2F53" w:rsidR="00F147C9" w:rsidRPr="00210101" w:rsidRDefault="00F147C9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Vierta </w:t>
            </w:r>
            <w:r w:rsidR="00DB34D6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 manera adecuada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29618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 un recipiente teniendo la abertura en la parte superior y un respiradero para evitar salpicaduras.</w:t>
            </w:r>
          </w:p>
          <w:p w14:paraId="0D524949" w14:textId="38C8C0C9" w:rsidR="00F147C9" w:rsidRPr="00210101" w:rsidRDefault="00F147C9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Llen</w:t>
            </w:r>
            <w:r w:rsidR="00F0776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el tanque de rociado</w:t>
            </w:r>
            <w:r w:rsidR="00F0776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B14495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 la mitad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28D2239A" w14:textId="0898A95A" w:rsidR="00F147C9" w:rsidRPr="00210101" w:rsidRDefault="00F147C9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Agregue los </w:t>
            </w:r>
            <w:r w:rsidR="00B14495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adyuvantes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antes </w:t>
            </w:r>
            <w:r w:rsidR="0029618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que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s, a menos que se indique lo contrario en la etiqueta.</w:t>
            </w:r>
          </w:p>
          <w:p w14:paraId="20AC999F" w14:textId="3B833BB8" w:rsidR="00F147C9" w:rsidRPr="00210101" w:rsidRDefault="00F147C9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</w:t>
            </w:r>
            <w:r w:rsidR="008F040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o m</w:t>
            </w:r>
            <w:r w:rsidR="008F040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con exactitud el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requerido y agr</w:t>
            </w:r>
            <w:r w:rsidR="008F040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éguelo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al tanque de rociado.</w:t>
            </w:r>
          </w:p>
          <w:p w14:paraId="75508482" w14:textId="7FCAE201" w:rsidR="00FF3C11" w:rsidRPr="00210101" w:rsidRDefault="00FF3C11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Mezcle los polvos humectables con agua y forme una papilla antes de añadirla al tanque rociador </w:t>
            </w:r>
          </w:p>
          <w:p w14:paraId="2305B1FC" w14:textId="18774735" w:rsidR="00F147C9" w:rsidRPr="00210101" w:rsidRDefault="00F147C9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lastRenderedPageBreak/>
              <w:t>Enjua</w:t>
            </w:r>
            <w:r w:rsidR="008F040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gue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el equipo de medición y añad</w:t>
            </w:r>
            <w:r w:rsidR="008F040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DB34D6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al tanque de rociado</w:t>
            </w:r>
            <w:r w:rsidR="00DB34D6" w:rsidRPr="00210101">
              <w:rPr>
                <w:rFonts w:ascii="Source Sans Pro Light" w:hAnsi="Source Sans Pro Light" w:cstheme="minorHAnsi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A87755" w:rsidRPr="00210101">
              <w:rPr>
                <w:rFonts w:ascii="Source Sans Pro Light" w:hAnsi="Source Sans Pro Light" w:cstheme="minorHAnsi"/>
                <w:i/>
                <w:sz w:val="22"/>
                <w:szCs w:val="22"/>
                <w:lang w:val="es-MX"/>
              </w:rPr>
              <w:t>rinsate</w:t>
            </w:r>
            <w:proofErr w:type="spellEnd"/>
            <w:r w:rsidR="00B14495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9411A4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–</w:t>
            </w:r>
            <w:r w:rsidR="00A87755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enjuague comercial </w:t>
            </w:r>
            <w:r w:rsidR="008327F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 limpieza</w:t>
            </w:r>
            <w:r w:rsidR="00B14495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-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2C89CD51" w14:textId="152E9F7A" w:rsidR="00F147C9" w:rsidRPr="00210101" w:rsidRDefault="00280611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Termine de llenar el</w:t>
            </w:r>
            <w:r w:rsidR="00AD01B4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tanque de </w:t>
            </w:r>
            <w:r w:rsidR="008F040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rociado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. </w:t>
            </w:r>
          </w:p>
          <w:p w14:paraId="2FD9E49E" w14:textId="11272812" w:rsidR="00F147C9" w:rsidRPr="00210101" w:rsidRDefault="00F147C9" w:rsidP="00E85DA2">
            <w:pPr>
              <w:pStyle w:val="ListParagraph"/>
              <w:numPr>
                <w:ilvl w:val="0"/>
                <w:numId w:val="23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Nunca </w:t>
            </w:r>
            <w:r w:rsidR="00AF397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trate de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extraer materiales líquidos </w:t>
            </w:r>
            <w:r w:rsidR="00AF397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con </w:t>
            </w:r>
            <w:r w:rsidR="00B14495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la</w:t>
            </w:r>
            <w:r w:rsidR="00AF397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boca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</w:t>
            </w:r>
            <w:r w:rsidR="008327F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sopl</w:t>
            </w:r>
            <w:r w:rsidR="00B14495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ando</w:t>
            </w:r>
            <w:r w:rsidR="008327F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las boquillas de </w:t>
            </w:r>
            <w:r w:rsidR="008F040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rociado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obstruidas.</w:t>
            </w:r>
          </w:p>
          <w:p w14:paraId="2E84B2DA" w14:textId="7696E27B" w:rsidR="008327FA" w:rsidRPr="00210101" w:rsidRDefault="008327FA" w:rsidP="00E85DA2">
            <w:pPr>
              <w:spacing w:line="240" w:lineRule="atLeast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</w:p>
          <w:p w14:paraId="47C4E59F" w14:textId="2638F955" w:rsidR="00F147C9" w:rsidRPr="00210101" w:rsidRDefault="008F040B" w:rsidP="00E85DA2">
            <w:pPr>
              <w:spacing w:line="240" w:lineRule="atLeast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10101">
              <w:rPr>
                <w:rFonts w:ascii="Source Sans Pro Light" w:hAnsi="Source Sans Pro Light" w:cstheme="minorHAnsi"/>
                <w:sz w:val="22"/>
                <w:szCs w:val="22"/>
              </w:rPr>
              <w:t>Rociado</w:t>
            </w:r>
            <w:proofErr w:type="spellEnd"/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="00280611" w:rsidRPr="00210101">
              <w:rPr>
                <w:rFonts w:ascii="Source Sans Pro Light" w:hAnsi="Source Sans Pro Light" w:cstheme="minorHAnsi"/>
                <w:sz w:val="22"/>
                <w:szCs w:val="22"/>
              </w:rPr>
              <w:t>p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</w:rPr>
              <w:t>esticida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</w:rPr>
              <w:t>s</w:t>
            </w:r>
            <w:proofErr w:type="spellEnd"/>
          </w:p>
          <w:p w14:paraId="0442A4E7" w14:textId="164D6C18" w:rsidR="00F147C9" w:rsidRPr="00210101" w:rsidRDefault="00F147C9" w:rsidP="00E85DA2">
            <w:pPr>
              <w:pStyle w:val="ListParagraph"/>
              <w:numPr>
                <w:ilvl w:val="0"/>
                <w:numId w:val="25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Para</w:t>
            </w:r>
            <w:r w:rsidR="00AF397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rociar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s, utilice únicamente el equipo reservado exclusivamente para ese fin.</w:t>
            </w:r>
          </w:p>
          <w:p w14:paraId="0BBCF535" w14:textId="32F384B6" w:rsidR="00F147C9" w:rsidRPr="00210101" w:rsidRDefault="00F147C9" w:rsidP="00E85DA2">
            <w:pPr>
              <w:pStyle w:val="ListParagraph"/>
              <w:numPr>
                <w:ilvl w:val="0"/>
                <w:numId w:val="25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Anote en la etiqueta el </w:t>
            </w:r>
            <w:r w:rsidR="008327F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período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necesario antes de volver a entrar </w:t>
            </w:r>
            <w:r w:rsidR="00AF397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 campo.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7E1D88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n todas las entradas del campo </w:t>
            </w:r>
            <w:r w:rsidR="007E1D88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coloque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carteles que indiquen la hora de reingreso y el intervalo previo a la cosecha.</w:t>
            </w:r>
          </w:p>
          <w:p w14:paraId="6B17AA13" w14:textId="72DCE5D5" w:rsidR="00F147C9" w:rsidRPr="00210101" w:rsidRDefault="007E1D88" w:rsidP="00E85DA2">
            <w:pPr>
              <w:pStyle w:val="ListParagraph"/>
              <w:numPr>
                <w:ilvl w:val="0"/>
                <w:numId w:val="25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Antes de fumigar los pesticidas v</w:t>
            </w:r>
            <w:r w:rsidR="00905253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erifique con su supervisor 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si la velocidad del viento e</w:t>
            </w:r>
            <w:r w:rsidR="008327F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 de 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más de 8 </w:t>
            </w:r>
            <w:r w:rsidR="007A050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K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m/hora o </w:t>
            </w:r>
            <w:r w:rsidR="007A050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si 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la temperatura es superior a 30°C.</w:t>
            </w:r>
          </w:p>
          <w:p w14:paraId="05E4811C" w14:textId="27D9F6B1" w:rsidR="00F147C9" w:rsidRPr="00210101" w:rsidRDefault="00F147C9" w:rsidP="00E85DA2">
            <w:pPr>
              <w:pStyle w:val="ListParagraph"/>
              <w:numPr>
                <w:ilvl w:val="0"/>
                <w:numId w:val="25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Si es posible, empiece a rociar en el borde del campo a </w:t>
            </w:r>
            <w:r w:rsidR="00740BC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favor del viento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y </w:t>
            </w:r>
            <w:r w:rsidR="00740BC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muévase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en ángulos rectos </w:t>
            </w:r>
            <w:r w:rsidR="008327FA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en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la dirección del viento.</w:t>
            </w:r>
          </w:p>
          <w:p w14:paraId="2A39B95C" w14:textId="6409DE45" w:rsidR="00F147C9" w:rsidRPr="00210101" w:rsidRDefault="00F147C9" w:rsidP="00E85DA2">
            <w:pPr>
              <w:pStyle w:val="ListParagraph"/>
              <w:numPr>
                <w:ilvl w:val="0"/>
                <w:numId w:val="25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Durante la aplicación del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, respete las distancias de separación de las vías </w:t>
            </w:r>
            <w:r w:rsidR="007D7E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acuáticas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, etc.</w:t>
            </w:r>
          </w:p>
          <w:p w14:paraId="0388BC04" w14:textId="69A0E823" w:rsidR="00F147C9" w:rsidRPr="00210101" w:rsidRDefault="00F147C9" w:rsidP="00E85DA2">
            <w:pPr>
              <w:pStyle w:val="ListParagraph"/>
              <w:numPr>
                <w:ilvl w:val="0"/>
                <w:numId w:val="25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Si se siente enfermo durante la aplicación del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, deje de trabajar inmediatamente y busque atención médica.</w:t>
            </w:r>
          </w:p>
          <w:p w14:paraId="2FA1A4C5" w14:textId="06690DB2" w:rsidR="00F147C9" w:rsidRPr="00210101" w:rsidRDefault="007A050B" w:rsidP="00E85DA2">
            <w:pPr>
              <w:pStyle w:val="ListParagraph"/>
              <w:numPr>
                <w:ilvl w:val="0"/>
                <w:numId w:val="25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Durante la aplicación del pesticida</w:t>
            </w:r>
            <w:r w:rsidR="00AD01B4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m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antenga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0F51E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alejad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 del lugar</w:t>
            </w:r>
            <w:r w:rsidR="00AD01B4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0F51E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 toda persona y animal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desprotegido, así como</w:t>
            </w:r>
            <w:r w:rsidR="00AD01B4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 cualquier equipo que pueda estar contaminado</w:t>
            </w:r>
            <w:r w:rsidR="000F51E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673ADFB2" w14:textId="6E317162" w:rsidR="00F147C9" w:rsidRPr="00210101" w:rsidRDefault="00F147C9" w:rsidP="00E85DA2">
            <w:pPr>
              <w:pStyle w:val="ListParagraph"/>
              <w:numPr>
                <w:ilvl w:val="0"/>
                <w:numId w:val="25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Una vez finalizada la operación de</w:t>
            </w:r>
            <w:r w:rsidR="000F51E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rociado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, anote en la etiqueta el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tiempo necesario antes de volver a entrar </w:t>
            </w:r>
            <w:r w:rsidR="007D7E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 campo</w:t>
            </w:r>
            <w:r w:rsidR="007A050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,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y permanezca fuera del mismo hasta que haya pasado el tiempo de reingreso. </w:t>
            </w:r>
          </w:p>
          <w:p w14:paraId="58A4B077" w14:textId="340DC70E" w:rsidR="00F147C9" w:rsidRPr="00210101" w:rsidRDefault="00F147C9" w:rsidP="00E85DA2">
            <w:pPr>
              <w:pStyle w:val="ListParagraph"/>
              <w:numPr>
                <w:ilvl w:val="0"/>
                <w:numId w:val="25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La hora de reingreso y el intervalo previo a la cosecha deben indicarse a la entrada del campo. </w:t>
            </w:r>
          </w:p>
          <w:p w14:paraId="3E9A2F89" w14:textId="7686C5BE" w:rsidR="00F147C9" w:rsidRPr="00210101" w:rsidRDefault="00F147C9" w:rsidP="00E85DA2">
            <w:pPr>
              <w:pStyle w:val="ListParagraph"/>
              <w:numPr>
                <w:ilvl w:val="0"/>
                <w:numId w:val="25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El equipo utilizado para las aplicaciones de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 debe reservarse exclusivamente para ese fin.</w:t>
            </w:r>
          </w:p>
          <w:p w14:paraId="6499710B" w14:textId="3DA3E11C" w:rsidR="000F51EB" w:rsidRPr="00210101" w:rsidRDefault="000F51EB" w:rsidP="00E85DA2">
            <w:pPr>
              <w:spacing w:line="240" w:lineRule="atLeast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</w:p>
          <w:p w14:paraId="75640DC0" w14:textId="2DA437B6" w:rsidR="00F147C9" w:rsidRPr="00210101" w:rsidRDefault="00F147C9" w:rsidP="00E85DA2">
            <w:pPr>
              <w:spacing w:line="240" w:lineRule="atLeast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Manipulación y </w:t>
            </w:r>
            <w:r w:rsidR="000F51E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eliminación de contenedores y rociado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res</w:t>
            </w:r>
          </w:p>
          <w:p w14:paraId="09E7AA95" w14:textId="1F8DBC60" w:rsidR="00F147C9" w:rsidRPr="00210101" w:rsidRDefault="00FB5398" w:rsidP="00E85DA2">
            <w:pPr>
              <w:pStyle w:val="ListParagraph"/>
              <w:numPr>
                <w:ilvl w:val="0"/>
                <w:numId w:val="2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 personal debe </w:t>
            </w:r>
            <w:r w:rsidR="007D7E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estar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consciente de todos los peligros </w:t>
            </w:r>
            <w:r w:rsidR="007D7E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involucrados</w:t>
            </w:r>
            <w:r w:rsidR="007A050B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en la limpieza del equipo.</w:t>
            </w:r>
          </w:p>
          <w:p w14:paraId="1787CCAE" w14:textId="6A43107B" w:rsidR="00F147C9" w:rsidRPr="00210101" w:rsidRDefault="007D7EC9" w:rsidP="00E85DA2">
            <w:pPr>
              <w:pStyle w:val="ListParagraph"/>
              <w:numPr>
                <w:ilvl w:val="0"/>
                <w:numId w:val="2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Enjuague </w:t>
            </w:r>
            <w:r w:rsidR="00673D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el rociador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tres veces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, roc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íe de nuevo la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solución de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enjuague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en las </w:t>
            </w:r>
            <w:r w:rsidR="00A01B5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plantas rociadas antes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4FC3EBAD" w14:textId="5D086CD3" w:rsidR="00F147C9" w:rsidRPr="00210101" w:rsidRDefault="00A975BE" w:rsidP="00E85DA2">
            <w:pPr>
              <w:pStyle w:val="ListParagraph"/>
              <w:numPr>
                <w:ilvl w:val="0"/>
                <w:numId w:val="2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njuague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tres veces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los contenedores vacíos y perf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órelos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para que no puedan ser reutilizados.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Entregue los contenedores vacíos a su supervisor para que los devuelva al proveedor. </w:t>
            </w:r>
          </w:p>
          <w:p w14:paraId="2A353C18" w14:textId="766ADB5D" w:rsidR="00F147C9" w:rsidRPr="00210101" w:rsidRDefault="00F147C9" w:rsidP="00E85DA2">
            <w:pPr>
              <w:pStyle w:val="ListParagraph"/>
              <w:numPr>
                <w:ilvl w:val="0"/>
                <w:numId w:val="2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Elimin</w:t>
            </w:r>
            <w:r w:rsidR="00673D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 adecuadamente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- devolver al proveedor.</w:t>
            </w:r>
          </w:p>
          <w:p w14:paraId="4D1C4914" w14:textId="6DB1DD73" w:rsidR="00F147C9" w:rsidRPr="00210101" w:rsidRDefault="00F147C9" w:rsidP="00E85DA2">
            <w:pPr>
              <w:pStyle w:val="ListParagraph"/>
              <w:numPr>
                <w:ilvl w:val="0"/>
                <w:numId w:val="27"/>
              </w:numPr>
              <w:spacing w:line="240" w:lineRule="atLeast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Después de que termine de manipular 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s, cámbiese de ropa y </w:t>
            </w:r>
            <w:r w:rsidR="0009425F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báñese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Cualquier ropa que se use al manipular los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 debe lavarse por separado. </w:t>
            </w:r>
          </w:p>
        </w:tc>
      </w:tr>
      <w:tr w:rsidR="000D65F0" w:rsidRPr="00905253" w14:paraId="490330F2" w14:textId="54937286" w:rsidTr="00F147C9">
        <w:tc>
          <w:tcPr>
            <w:tcW w:w="1848" w:type="dxa"/>
          </w:tcPr>
          <w:p w14:paraId="6A7942C3" w14:textId="6FB9FF52" w:rsidR="00F147C9" w:rsidRPr="00AC6F7C" w:rsidRDefault="00F147C9" w:rsidP="00E85DA2">
            <w:pPr>
              <w:spacing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AC6F7C">
              <w:rPr>
                <w:rFonts w:ascii="Source Sans Pro Light" w:hAnsi="Source Sans Pro Light" w:cstheme="minorHAnsi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7645" w:type="dxa"/>
            <w:gridSpan w:val="2"/>
          </w:tcPr>
          <w:p w14:paraId="5E1568D9" w14:textId="42472AF8" w:rsidR="00A975BE" w:rsidRPr="00210101" w:rsidRDefault="00F147C9" w:rsidP="00E85DA2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Si en algún momento siente náuseas o malestar mientras trabaja con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s, llame a su supervisor inmediatamente.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Busque atención médica lo antes posible. </w:t>
            </w:r>
          </w:p>
          <w:p w14:paraId="03322E7E" w14:textId="76642CE3" w:rsidR="00F147C9" w:rsidRPr="00210101" w:rsidRDefault="00F147C9" w:rsidP="00E85DA2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Si se produce un derrame:</w:t>
            </w:r>
          </w:p>
          <w:p w14:paraId="01319BE4" w14:textId="547A9746" w:rsidR="00F147C9" w:rsidRPr="00210101" w:rsidRDefault="00F147C9" w:rsidP="00E85DA2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Eval</w:t>
            </w:r>
            <w:r w:rsidR="0009425F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úe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los problemas de seguridad personal antes de a</w:t>
            </w:r>
            <w:r w:rsidR="00A975BE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tender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el derrame.</w:t>
            </w:r>
          </w:p>
          <w:p w14:paraId="67362536" w14:textId="7E0A4B11" w:rsidR="00F147C9" w:rsidRPr="00210101" w:rsidRDefault="00F147C9" w:rsidP="00E85DA2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Elimin</w:t>
            </w:r>
            <w:r w:rsidR="0009425F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la fuente del derrame. </w:t>
            </w:r>
          </w:p>
          <w:p w14:paraId="233E68FA" w14:textId="1F6A061B" w:rsidR="00F147C9" w:rsidRPr="00210101" w:rsidRDefault="00F147C9" w:rsidP="00E85DA2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Evit</w:t>
            </w:r>
            <w:r w:rsidR="0009425F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que el derrame se extienda </w:t>
            </w:r>
            <w:r w:rsidR="00673D2D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ya sea creando una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desviación o </w:t>
            </w:r>
            <w:r w:rsidR="0009425F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una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barrera. </w:t>
            </w:r>
          </w:p>
          <w:p w14:paraId="4AD131A2" w14:textId="44D0114D" w:rsidR="00F147C9" w:rsidRPr="00210101" w:rsidRDefault="00F147C9" w:rsidP="00E85DA2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No </w:t>
            </w:r>
            <w:r w:rsidR="007D0546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vierta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agua para limpiar un derrame ya que esto causará que se extienda. </w:t>
            </w:r>
          </w:p>
          <w:p w14:paraId="4B44712C" w14:textId="1944B02C" w:rsidR="00F147C9" w:rsidRPr="00210101" w:rsidRDefault="00F147C9" w:rsidP="00E85DA2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lastRenderedPageBreak/>
              <w:t>Apli</w:t>
            </w:r>
            <w:r w:rsidR="005C1C2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que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materiales absorbentes para </w:t>
            </w:r>
            <w:r w:rsidR="005C1C2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limpiar 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el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líquido derramado o las mezclas diluidas: </w:t>
            </w:r>
          </w:p>
          <w:p w14:paraId="117C3910" w14:textId="621547E3" w:rsidR="00F147C9" w:rsidRPr="00210101" w:rsidRDefault="00F147C9" w:rsidP="00E85DA2">
            <w:pPr>
              <w:pStyle w:val="ListParagraph"/>
              <w:numPr>
                <w:ilvl w:val="1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Barr</w:t>
            </w:r>
            <w:r w:rsidR="00D06025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o reco</w:t>
            </w:r>
            <w:r w:rsidR="00D06025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ja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 secos. </w:t>
            </w:r>
          </w:p>
          <w:p w14:paraId="7F23986A" w14:textId="5011F1A1" w:rsidR="00F147C9" w:rsidRPr="00210101" w:rsidRDefault="00A975BE" w:rsidP="00E85DA2">
            <w:pPr>
              <w:pStyle w:val="ListParagraph"/>
              <w:numPr>
                <w:ilvl w:val="1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Palee y</w:t>
            </w:r>
            <w:r w:rsidR="000D65F0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retire la tierra contaminada. </w:t>
            </w:r>
          </w:p>
          <w:p w14:paraId="4BB19BA1" w14:textId="37348E20" w:rsidR="00F147C9" w:rsidRPr="00210101" w:rsidRDefault="00F147C9" w:rsidP="00E85DA2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Siempre lea la etiqueta de las instrucciones de limpieza, ya que algunos productos tienen requisitos específicos. </w:t>
            </w:r>
          </w:p>
          <w:p w14:paraId="77AC3E4F" w14:textId="3851D73F" w:rsidR="00F147C9" w:rsidRPr="00210101" w:rsidRDefault="00F147C9" w:rsidP="00E85DA2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Coloque el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derramado y todos los materiales de recolección y limpieza en un recipiente sellable o en una bolsa de plástico pesada, etiquételo</w:t>
            </w:r>
            <w:r w:rsidR="005C1C2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y deséchelo</w:t>
            </w:r>
            <w:r w:rsidR="005C1C21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adecuadamente. </w:t>
            </w:r>
          </w:p>
          <w:p w14:paraId="25DF6033" w14:textId="7B274BCB" w:rsidR="00F147C9" w:rsidRPr="00210101" w:rsidRDefault="005C1C21" w:rsidP="00E85DA2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Báñe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se, lávese bien después de limpiar un derrame de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="00F147C9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. </w:t>
            </w:r>
          </w:p>
          <w:p w14:paraId="04277E65" w14:textId="10116456" w:rsidR="00F147C9" w:rsidRPr="00210101" w:rsidRDefault="00F147C9" w:rsidP="00E85DA2">
            <w:pPr>
              <w:pStyle w:val="ListParagraph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Si se produce un derrame superior a 5 kg o 5 L de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en forma concentrada, o 70 L de </w:t>
            </w:r>
            <w:r w:rsidR="00173CAC"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pesticida</w:t>
            </w: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diluido, póngase en contacto con: </w:t>
            </w:r>
          </w:p>
          <w:p w14:paraId="19EA779A" w14:textId="629F040F" w:rsidR="00F147C9" w:rsidRPr="00210101" w:rsidRDefault="00F147C9" w:rsidP="00E85DA2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Emergencias Ambientales, Oficina Regional Marítima, Guardia Costera Canadiense al 1-800-565-1633 </w:t>
            </w:r>
          </w:p>
          <w:p w14:paraId="12F218D7" w14:textId="77777777" w:rsidR="00F147C9" w:rsidRPr="00210101" w:rsidRDefault="00F147C9" w:rsidP="00E85DA2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1010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División de Salud y Seguridad Ocupacional, Departamento de Trabajo y Educación Avanzada de NS al 1-800-952-2687.</w:t>
            </w:r>
          </w:p>
          <w:p w14:paraId="379D749E" w14:textId="033126D8" w:rsidR="00673D2D" w:rsidRPr="00210101" w:rsidRDefault="00673D2D" w:rsidP="00A940C2">
            <w:pPr>
              <w:pStyle w:val="ListParagraph"/>
              <w:spacing w:line="240" w:lineRule="auto"/>
              <w:ind w:left="1440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</w:p>
        </w:tc>
      </w:tr>
    </w:tbl>
    <w:p w14:paraId="445BD89F" w14:textId="71515DF8" w:rsidR="005F0B85" w:rsidRPr="00210101" w:rsidRDefault="005F0B85" w:rsidP="00AD01B4">
      <w:pPr>
        <w:spacing w:afterLines="40" w:after="96" w:line="240" w:lineRule="auto"/>
        <w:rPr>
          <w:rFonts w:ascii="Source Sans Pro Light" w:hAnsi="Source Sans Pro Light"/>
          <w:sz w:val="22"/>
          <w:szCs w:val="22"/>
          <w:lang w:val="es-MX"/>
        </w:rPr>
      </w:pPr>
    </w:p>
    <w:sectPr w:rsidR="005F0B85" w:rsidRPr="00210101" w:rsidSect="00E85DA2">
      <w:headerReference w:type="default" r:id="rId7"/>
      <w:footerReference w:type="default" r:id="rId8"/>
      <w:pgSz w:w="12240" w:h="15840"/>
      <w:pgMar w:top="1304" w:right="1304" w:bottom="130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418F" w14:textId="77777777" w:rsidR="00AF425E" w:rsidRDefault="00AF425E" w:rsidP="00165491">
      <w:pPr>
        <w:spacing w:line="240" w:lineRule="auto"/>
      </w:pPr>
      <w:r>
        <w:separator/>
      </w:r>
    </w:p>
  </w:endnote>
  <w:endnote w:type="continuationSeparator" w:id="0">
    <w:p w14:paraId="261D94F5" w14:textId="77777777" w:rsidR="00AF425E" w:rsidRDefault="00AF425E" w:rsidP="00165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EBC1" w14:textId="6FD7089A" w:rsidR="00D87EBF" w:rsidRPr="00AD01B4" w:rsidRDefault="00905253" w:rsidP="000D65F0">
    <w:pPr>
      <w:spacing w:line="240" w:lineRule="auto"/>
      <w:rPr>
        <w:rFonts w:cs="Calibri"/>
        <w:sz w:val="6"/>
        <w:szCs w:val="6"/>
        <w:lang w:val="es-MX" w:eastAsia="en-CA"/>
      </w:rPr>
    </w:pPr>
    <w:r>
      <w:rPr>
        <w:rFonts w:cs="Calibri"/>
        <w:sz w:val="6"/>
        <w:szCs w:val="6"/>
        <w:lang w:val="es-MX" w:eastAsia="en-CA"/>
      </w:rPr>
      <w:t xml:space="preserve"> </w:t>
    </w:r>
  </w:p>
  <w:p w14:paraId="2AA8D028" w14:textId="2F1945F1" w:rsidR="00165491" w:rsidRDefault="00F147C9" w:rsidP="00544236">
    <w:pPr>
      <w:spacing w:line="240" w:lineRule="auto"/>
      <w:rPr>
        <w:rFonts w:cs="Calibri"/>
        <w:sz w:val="18"/>
        <w:szCs w:val="18"/>
        <w:lang w:val="es-MX" w:eastAsia="en-CA"/>
      </w:rPr>
    </w:pPr>
    <w:r w:rsidRPr="00AD01B4">
      <w:rPr>
        <w:rFonts w:cs="Calibri"/>
        <w:sz w:val="18"/>
        <w:szCs w:val="18"/>
        <w:lang w:val="es-MX" w:eastAsia="en-CA"/>
      </w:rPr>
      <w:t>DESCARGO DE RESPONSABILIDAD: Esta hoja es un ejemplo de una visión general proporcionada por Farm Safety Nova Scotia y tiene fines meramente informativos. Los granjeros son responsables de modificar el ejemplo para adaptarlo a cada granja en particular.</w:t>
    </w:r>
  </w:p>
  <w:p w14:paraId="38177D6F" w14:textId="350A9670" w:rsidR="00D87EBF" w:rsidRPr="00AD01B4" w:rsidRDefault="00544236" w:rsidP="00544236">
    <w:pPr>
      <w:spacing w:line="240" w:lineRule="auto"/>
      <w:rPr>
        <w:rFonts w:cs="Calibri"/>
        <w:sz w:val="18"/>
        <w:szCs w:val="18"/>
        <w:lang w:val="es-MX" w:eastAsia="en-CA"/>
      </w:rPr>
    </w:pPr>
    <w:r w:rsidRPr="009B3D96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9B3D96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241B" w14:textId="77777777" w:rsidR="00AF425E" w:rsidRDefault="00AF425E" w:rsidP="00165491">
      <w:pPr>
        <w:spacing w:line="240" w:lineRule="auto"/>
      </w:pPr>
      <w:r>
        <w:separator/>
      </w:r>
    </w:p>
  </w:footnote>
  <w:footnote w:type="continuationSeparator" w:id="0">
    <w:p w14:paraId="5B2F57A9" w14:textId="77777777" w:rsidR="00AF425E" w:rsidRDefault="00AF425E" w:rsidP="00165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A5F8" w14:textId="77777777" w:rsidR="00673D2D" w:rsidRDefault="00673D2D" w:rsidP="00F147C9">
    <w:pPr>
      <w:pStyle w:val="Header"/>
      <w:jc w:val="center"/>
      <w:rPr>
        <w:rFonts w:ascii="Source Sans Pro Light" w:hAnsi="Source Sans Pro Light"/>
        <w:b/>
        <w:bCs/>
        <w:smallCaps/>
        <w:sz w:val="21"/>
        <w:szCs w:val="21"/>
        <w:lang w:val="es-MX"/>
      </w:rPr>
    </w:pPr>
  </w:p>
  <w:p w14:paraId="43BD0E3A" w14:textId="254D3135" w:rsidR="00ED604F" w:rsidRPr="00905253" w:rsidRDefault="008C7424" w:rsidP="00F147C9">
    <w:pPr>
      <w:pStyle w:val="Header"/>
      <w:jc w:val="center"/>
      <w:rPr>
        <w:rFonts w:ascii="Source Sans Pro Light" w:hAnsi="Source Sans Pro Light"/>
        <w:b/>
        <w:bCs/>
        <w:smallCaps/>
        <w:sz w:val="22"/>
        <w:szCs w:val="22"/>
        <w:lang w:val="es-MX"/>
      </w:rPr>
    </w:pPr>
    <w:r w:rsidRPr="00905253">
      <w:rPr>
        <w:rFonts w:ascii="Source Sans Pro Light" w:hAnsi="Source Sans Pro Light"/>
        <w:b/>
        <w:bCs/>
        <w:smallCaps/>
        <w:sz w:val="22"/>
        <w:szCs w:val="22"/>
        <w:lang w:val="es-MX"/>
      </w:rPr>
      <w:t>MANEJO Y APLICACIÓN DE P</w:t>
    </w:r>
    <w:r w:rsidR="00173CAC" w:rsidRPr="00905253">
      <w:rPr>
        <w:rFonts w:ascii="Source Sans Pro Light" w:hAnsi="Source Sans Pro Light"/>
        <w:b/>
        <w:bCs/>
        <w:smallCaps/>
        <w:sz w:val="22"/>
        <w:szCs w:val="22"/>
        <w:lang w:val="es-MX"/>
      </w:rPr>
      <w:t>ESTICIDAS</w:t>
    </w:r>
    <w:r w:rsidRPr="00905253">
      <w:rPr>
        <w:rFonts w:ascii="Source Sans Pro Light" w:hAnsi="Source Sans Pro Light"/>
        <w:b/>
        <w:bCs/>
        <w:smallCaps/>
        <w:sz w:val="22"/>
        <w:szCs w:val="22"/>
        <w:lang w:val="es-MX"/>
      </w:rPr>
      <w:t xml:space="preserve"> </w:t>
    </w:r>
    <w:r w:rsidR="00ED604F" w:rsidRPr="00905253">
      <w:rPr>
        <w:rFonts w:ascii="Source Sans Pro Light" w:hAnsi="Source Sans Pro Light"/>
        <w:b/>
        <w:bCs/>
        <w:smallCaps/>
        <w:sz w:val="22"/>
        <w:szCs w:val="22"/>
        <w:lang w:val="es-MX"/>
      </w:rPr>
      <w:t>–</w:t>
    </w:r>
    <w:r w:rsidR="00F147C9" w:rsidRPr="00905253">
      <w:rPr>
        <w:rFonts w:ascii="Source Sans Pro Light" w:hAnsi="Source Sans Pro Light"/>
        <w:b/>
        <w:bCs/>
        <w:smallCaps/>
        <w:sz w:val="22"/>
        <w:szCs w:val="22"/>
        <w:lang w:val="es-MX"/>
      </w:rPr>
      <w:t xml:space="preserve"> </w:t>
    </w:r>
  </w:p>
  <w:p w14:paraId="5FF2F6C0" w14:textId="700CA49E" w:rsidR="00165491" w:rsidRPr="00AC6F7C" w:rsidRDefault="00ED604F" w:rsidP="00AC6F7C">
    <w:pPr>
      <w:pStyle w:val="Header"/>
      <w:jc w:val="center"/>
      <w:rPr>
        <w:rFonts w:ascii="Source Sans Pro Light" w:hAnsi="Source Sans Pro Light"/>
        <w:b/>
        <w:bCs/>
        <w:smallCaps/>
        <w:sz w:val="22"/>
        <w:szCs w:val="22"/>
        <w:lang w:val="es-MX"/>
      </w:rPr>
    </w:pPr>
    <w:r w:rsidRPr="00905253">
      <w:rPr>
        <w:rFonts w:ascii="Source Sans Pro Light" w:hAnsi="Source Sans Pro Light"/>
        <w:b/>
        <w:bCs/>
        <w:smallCaps/>
        <w:sz w:val="22"/>
        <w:szCs w:val="22"/>
        <w:lang w:val="es-MX"/>
      </w:rPr>
      <w:t>P</w:t>
    </w:r>
    <w:r w:rsidR="008C7424" w:rsidRPr="00905253">
      <w:rPr>
        <w:rFonts w:ascii="Source Sans Pro Light" w:hAnsi="Source Sans Pro Light"/>
        <w:b/>
        <w:bCs/>
        <w:smallCaps/>
        <w:sz w:val="22"/>
        <w:szCs w:val="22"/>
        <w:lang w:val="es-MX"/>
      </w:rPr>
      <w:t>RÁCTICA DE TRABAJO SEGUR</w:t>
    </w:r>
    <w:r w:rsidR="00153076" w:rsidRPr="00905253">
      <w:rPr>
        <w:rFonts w:ascii="Source Sans Pro Light" w:hAnsi="Source Sans Pro Light"/>
        <w:b/>
        <w:bCs/>
        <w:smallCaps/>
        <w:sz w:val="22"/>
        <w:szCs w:val="22"/>
        <w:lang w:val="es-MX"/>
      </w:rPr>
      <w:t>O</w:t>
    </w:r>
    <w:r w:rsidR="008C7424" w:rsidRPr="00905253">
      <w:rPr>
        <w:rFonts w:ascii="Source Sans Pro Light" w:hAnsi="Source Sans Pro Light"/>
        <w:b/>
        <w:bCs/>
        <w:caps/>
        <w:sz w:val="22"/>
        <w:szCs w:val="22"/>
        <w:lang w:val="es-MX"/>
      </w:rPr>
      <w:t xml:space="preserve"> </w:t>
    </w:r>
    <w:r w:rsidR="00F147C9" w:rsidRPr="00905253">
      <w:rPr>
        <w:rFonts w:ascii="Source Sans Pro Light" w:hAnsi="Source Sans Pro Light"/>
        <w:b/>
        <w:bCs/>
        <w:caps/>
        <w:sz w:val="22"/>
        <w:szCs w:val="22"/>
        <w:lang w:val="es-MX"/>
      </w:rPr>
      <w:t xml:space="preserve">DE </w:t>
    </w:r>
    <w:r w:rsidR="00AC6F7C">
      <w:rPr>
        <w:rFonts w:ascii="Source Sans Pro Light" w:hAnsi="Source Sans Pro Light"/>
        <w:b/>
        <w:bCs/>
        <w:smallCaps/>
        <w:sz w:val="22"/>
        <w:szCs w:val="22"/>
        <w:lang w:val="es-MX"/>
      </w:rPr>
      <w:fldChar w:fldCharType="begin"/>
    </w:r>
    <w:r w:rsidR="00AC6F7C">
      <w:rPr>
        <w:rFonts w:ascii="Source Sans Pro Light" w:hAnsi="Source Sans Pro Light"/>
        <w:b/>
        <w:bCs/>
        <w:smallCaps/>
        <w:sz w:val="22"/>
        <w:szCs w:val="22"/>
        <w:lang w:val="es-MX"/>
      </w:rPr>
      <w:instrText xml:space="preserve"> DOCPROPERTY  "Farm Name"  \* MERGEFORMAT </w:instrText>
    </w:r>
    <w:r w:rsidR="00AC6F7C">
      <w:rPr>
        <w:rFonts w:ascii="Source Sans Pro Light" w:hAnsi="Source Sans Pro Light"/>
        <w:b/>
        <w:bCs/>
        <w:smallCaps/>
        <w:sz w:val="22"/>
        <w:szCs w:val="22"/>
        <w:lang w:val="es-MX"/>
      </w:rPr>
      <w:fldChar w:fldCharType="separate"/>
    </w:r>
    <w:r w:rsidR="00AC6F7C">
      <w:rPr>
        <w:rFonts w:ascii="Source Sans Pro Light" w:hAnsi="Source Sans Pro Light"/>
        <w:b/>
        <w:bCs/>
        <w:smallCaps/>
        <w:sz w:val="22"/>
        <w:szCs w:val="22"/>
        <w:lang w:val="es-MX"/>
      </w:rPr>
      <w:t>&lt;&lt; NOMBRE DE LA GRANJA &gt;&gt;</w:t>
    </w:r>
    <w:r w:rsidR="00AC6F7C">
      <w:rPr>
        <w:rFonts w:ascii="Source Sans Pro Light" w:hAnsi="Source Sans Pro Light"/>
        <w:b/>
        <w:bCs/>
        <w:smallCaps/>
        <w:sz w:val="22"/>
        <w:szCs w:val="22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45B"/>
    <w:multiLevelType w:val="hybridMultilevel"/>
    <w:tmpl w:val="E12CD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3105"/>
    <w:multiLevelType w:val="hybridMultilevel"/>
    <w:tmpl w:val="9B360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D6C"/>
    <w:multiLevelType w:val="hybridMultilevel"/>
    <w:tmpl w:val="38FA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5F3C"/>
    <w:multiLevelType w:val="hybridMultilevel"/>
    <w:tmpl w:val="C69C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75FA"/>
    <w:multiLevelType w:val="hybridMultilevel"/>
    <w:tmpl w:val="01520256"/>
    <w:lvl w:ilvl="0" w:tplc="9BAE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00BE"/>
    <w:multiLevelType w:val="hybridMultilevel"/>
    <w:tmpl w:val="6882A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57B6"/>
    <w:multiLevelType w:val="hybridMultilevel"/>
    <w:tmpl w:val="1592C20A"/>
    <w:lvl w:ilvl="0" w:tplc="9BAEEB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D6025"/>
    <w:multiLevelType w:val="hybridMultilevel"/>
    <w:tmpl w:val="5E3824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556D"/>
    <w:multiLevelType w:val="hybridMultilevel"/>
    <w:tmpl w:val="07A6D5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64B48"/>
    <w:multiLevelType w:val="hybridMultilevel"/>
    <w:tmpl w:val="1EC6F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02B"/>
    <w:multiLevelType w:val="hybridMultilevel"/>
    <w:tmpl w:val="3D763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53BF9"/>
    <w:multiLevelType w:val="hybridMultilevel"/>
    <w:tmpl w:val="D9F8BF34"/>
    <w:lvl w:ilvl="0" w:tplc="9BAE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EDE"/>
    <w:multiLevelType w:val="hybridMultilevel"/>
    <w:tmpl w:val="AFFCE058"/>
    <w:lvl w:ilvl="0" w:tplc="9BAEEB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547F4"/>
    <w:multiLevelType w:val="hybridMultilevel"/>
    <w:tmpl w:val="0BAE7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F2403"/>
    <w:multiLevelType w:val="hybridMultilevel"/>
    <w:tmpl w:val="619E53DC"/>
    <w:lvl w:ilvl="0" w:tplc="A82894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ABE534A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EB0CC0"/>
    <w:multiLevelType w:val="hybridMultilevel"/>
    <w:tmpl w:val="C8DA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55AE"/>
    <w:multiLevelType w:val="hybridMultilevel"/>
    <w:tmpl w:val="77A8D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3D7A"/>
    <w:multiLevelType w:val="hybridMultilevel"/>
    <w:tmpl w:val="6FE6389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038E"/>
    <w:multiLevelType w:val="hybridMultilevel"/>
    <w:tmpl w:val="5F629DFA"/>
    <w:lvl w:ilvl="0" w:tplc="9BAE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61AB"/>
    <w:multiLevelType w:val="hybridMultilevel"/>
    <w:tmpl w:val="68FC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05B3"/>
    <w:multiLevelType w:val="hybridMultilevel"/>
    <w:tmpl w:val="B26C753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A236A1"/>
    <w:multiLevelType w:val="hybridMultilevel"/>
    <w:tmpl w:val="A6D25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03D53"/>
    <w:multiLevelType w:val="hybridMultilevel"/>
    <w:tmpl w:val="D47C56A2"/>
    <w:lvl w:ilvl="0" w:tplc="9BAE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D0E4E"/>
    <w:multiLevelType w:val="hybridMultilevel"/>
    <w:tmpl w:val="02361B62"/>
    <w:lvl w:ilvl="0" w:tplc="9BAEEB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24A27"/>
    <w:multiLevelType w:val="hybridMultilevel"/>
    <w:tmpl w:val="0592EC40"/>
    <w:lvl w:ilvl="0" w:tplc="9BAE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01DCA"/>
    <w:multiLevelType w:val="hybridMultilevel"/>
    <w:tmpl w:val="52E45B0E"/>
    <w:lvl w:ilvl="0" w:tplc="9BAEEB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22"/>
  </w:num>
  <w:num w:numId="5">
    <w:abstractNumId w:val="13"/>
  </w:num>
  <w:num w:numId="6">
    <w:abstractNumId w:val="18"/>
  </w:num>
  <w:num w:numId="7">
    <w:abstractNumId w:val="17"/>
  </w:num>
  <w:num w:numId="8">
    <w:abstractNumId w:val="16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21"/>
  </w:num>
  <w:num w:numId="18">
    <w:abstractNumId w:val="15"/>
  </w:num>
  <w:num w:numId="19">
    <w:abstractNumId w:val="4"/>
  </w:num>
  <w:num w:numId="20">
    <w:abstractNumId w:val="24"/>
  </w:num>
  <w:num w:numId="21">
    <w:abstractNumId w:val="23"/>
  </w:num>
  <w:num w:numId="22">
    <w:abstractNumId w:val="19"/>
  </w:num>
  <w:num w:numId="23">
    <w:abstractNumId w:val="12"/>
  </w:num>
  <w:num w:numId="24">
    <w:abstractNumId w:val="25"/>
  </w:num>
  <w:num w:numId="25">
    <w:abstractNumId w:val="26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491"/>
    <w:rsid w:val="00022E2D"/>
    <w:rsid w:val="00042AF8"/>
    <w:rsid w:val="00042DAF"/>
    <w:rsid w:val="00082C7F"/>
    <w:rsid w:val="00092375"/>
    <w:rsid w:val="0009425F"/>
    <w:rsid w:val="000B2915"/>
    <w:rsid w:val="000D65F0"/>
    <w:rsid w:val="000D7C8A"/>
    <w:rsid w:val="000F51EB"/>
    <w:rsid w:val="00153076"/>
    <w:rsid w:val="00165491"/>
    <w:rsid w:val="00166743"/>
    <w:rsid w:val="00173CAC"/>
    <w:rsid w:val="00210101"/>
    <w:rsid w:val="0025365D"/>
    <w:rsid w:val="002646A2"/>
    <w:rsid w:val="0027022C"/>
    <w:rsid w:val="00280611"/>
    <w:rsid w:val="00296180"/>
    <w:rsid w:val="002A6718"/>
    <w:rsid w:val="003675B0"/>
    <w:rsid w:val="00397041"/>
    <w:rsid w:val="003C5D2B"/>
    <w:rsid w:val="0040433A"/>
    <w:rsid w:val="00413F61"/>
    <w:rsid w:val="00427141"/>
    <w:rsid w:val="004606AF"/>
    <w:rsid w:val="00464520"/>
    <w:rsid w:val="00473AE1"/>
    <w:rsid w:val="004B3D2F"/>
    <w:rsid w:val="004F2DB2"/>
    <w:rsid w:val="004F3531"/>
    <w:rsid w:val="00506F0D"/>
    <w:rsid w:val="00511775"/>
    <w:rsid w:val="00544236"/>
    <w:rsid w:val="005C1C21"/>
    <w:rsid w:val="005F0B85"/>
    <w:rsid w:val="00615642"/>
    <w:rsid w:val="00673D2D"/>
    <w:rsid w:val="006C018F"/>
    <w:rsid w:val="006E79D7"/>
    <w:rsid w:val="0072134B"/>
    <w:rsid w:val="00740BC1"/>
    <w:rsid w:val="007552CB"/>
    <w:rsid w:val="00773A2D"/>
    <w:rsid w:val="007742FC"/>
    <w:rsid w:val="007A050B"/>
    <w:rsid w:val="007D0546"/>
    <w:rsid w:val="007D7EC9"/>
    <w:rsid w:val="007E1D88"/>
    <w:rsid w:val="008035B2"/>
    <w:rsid w:val="008246D5"/>
    <w:rsid w:val="008327FA"/>
    <w:rsid w:val="00845C76"/>
    <w:rsid w:val="00860B5A"/>
    <w:rsid w:val="008A792E"/>
    <w:rsid w:val="008B144B"/>
    <w:rsid w:val="008C7424"/>
    <w:rsid w:val="008D2588"/>
    <w:rsid w:val="008D654E"/>
    <w:rsid w:val="008F040B"/>
    <w:rsid w:val="00905253"/>
    <w:rsid w:val="0092716C"/>
    <w:rsid w:val="009411A4"/>
    <w:rsid w:val="00954820"/>
    <w:rsid w:val="009640DD"/>
    <w:rsid w:val="0097291E"/>
    <w:rsid w:val="009F226E"/>
    <w:rsid w:val="00A01B51"/>
    <w:rsid w:val="00A72A9D"/>
    <w:rsid w:val="00A752A1"/>
    <w:rsid w:val="00A87755"/>
    <w:rsid w:val="00A940C2"/>
    <w:rsid w:val="00A975BE"/>
    <w:rsid w:val="00AC6D14"/>
    <w:rsid w:val="00AC6F7C"/>
    <w:rsid w:val="00AD01B4"/>
    <w:rsid w:val="00AF3979"/>
    <w:rsid w:val="00AF425E"/>
    <w:rsid w:val="00B14495"/>
    <w:rsid w:val="00B75EED"/>
    <w:rsid w:val="00BE2FCA"/>
    <w:rsid w:val="00C21DE1"/>
    <w:rsid w:val="00C22634"/>
    <w:rsid w:val="00C94355"/>
    <w:rsid w:val="00C96125"/>
    <w:rsid w:val="00CA7B71"/>
    <w:rsid w:val="00CB4514"/>
    <w:rsid w:val="00CD16C8"/>
    <w:rsid w:val="00CE308A"/>
    <w:rsid w:val="00CE5D44"/>
    <w:rsid w:val="00CF3247"/>
    <w:rsid w:val="00CF37DE"/>
    <w:rsid w:val="00D06025"/>
    <w:rsid w:val="00D22C29"/>
    <w:rsid w:val="00D87EBF"/>
    <w:rsid w:val="00D90A1F"/>
    <w:rsid w:val="00DA5D36"/>
    <w:rsid w:val="00DB34D6"/>
    <w:rsid w:val="00DB79C7"/>
    <w:rsid w:val="00DC285D"/>
    <w:rsid w:val="00DD008B"/>
    <w:rsid w:val="00E85DA2"/>
    <w:rsid w:val="00EC0D96"/>
    <w:rsid w:val="00ED604F"/>
    <w:rsid w:val="00EF623C"/>
    <w:rsid w:val="00F0776A"/>
    <w:rsid w:val="00F147C9"/>
    <w:rsid w:val="00F562C4"/>
    <w:rsid w:val="00F7762F"/>
    <w:rsid w:val="00F8106F"/>
    <w:rsid w:val="00FA34C1"/>
    <w:rsid w:val="00FB5398"/>
    <w:rsid w:val="00FB7E45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52D11"/>
  <w15:docId w15:val="{776F99C2-CC84-4147-9536-965EE12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91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54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65491"/>
    <w:pPr>
      <w:widowControl w:val="0"/>
      <w:spacing w:before="6" w:line="240" w:lineRule="auto"/>
      <w:ind w:left="658" w:hanging="538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165491"/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491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9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MainTitle">
    <w:name w:val="Main Title"/>
    <w:basedOn w:val="Normal"/>
    <w:link w:val="MainTitleChar"/>
    <w:qFormat/>
    <w:rsid w:val="00165491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165491"/>
    <w:rPr>
      <w:rFonts w:ascii="Calibri" w:eastAsia="Times New Roman" w:hAnsi="Calibri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54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91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4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91"/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72A9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6D5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73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3</cp:revision>
  <cp:lastPrinted>2019-09-18T13:56:00Z</cp:lastPrinted>
  <dcterms:created xsi:type="dcterms:W3CDTF">2021-06-11T17:05:00Z</dcterms:created>
  <dcterms:modified xsi:type="dcterms:W3CDTF">2021-06-14T18:10:00Z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