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820A" w14:textId="0F120224" w:rsidR="00727071" w:rsidRPr="00B34F5E" w:rsidRDefault="00505867" w:rsidP="00A541A4">
      <w:pPr>
        <w:pStyle w:val="Default"/>
        <w:spacing w:afterLines="40" w:after="9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B34F5E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Propósito</w:t>
      </w:r>
      <w:r w:rsidR="00727071" w:rsidRPr="00B34F5E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:</w:t>
      </w:r>
    </w:p>
    <w:p w14:paraId="79EE697C" w14:textId="2A5229CC" w:rsidR="007D561A" w:rsidRPr="007C0F9E" w:rsidRDefault="00505867" w:rsidP="00A541A4">
      <w:pPr>
        <w:pStyle w:val="Default"/>
        <w:spacing w:afterLines="40" w:after="9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Establecer las mejores prácticas para </w:t>
      </w:r>
      <w:r w:rsidR="000117EE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manejar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fatiga</w:t>
      </w:r>
      <w:r w:rsidR="007D561A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pretende que esta política reduzca el </w:t>
      </w:r>
      <w:r w:rsidR="00B34F5E">
        <w:rPr>
          <w:rFonts w:ascii="Source Sans Pro Light" w:hAnsi="Source Sans Pro Light"/>
          <w:color w:val="auto"/>
          <w:sz w:val="22"/>
          <w:szCs w:val="22"/>
          <w:lang w:val="es-MX"/>
        </w:rPr>
        <w:t>peligro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lesiones e incidentes </w:t>
      </w:r>
      <w:r w:rsid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la granja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relacionados con la fatiga</w:t>
      </w:r>
      <w:r w:rsidR="007D561A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Esta política se aplica a todos los </w:t>
      </w:r>
      <w:r w:rsidR="00E83A8B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granjeros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trabajadores, especialmente</w:t>
      </w:r>
      <w:r w:rsidR="00A93107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 aquellos cuyo trabajo implique</w:t>
      </w:r>
      <w:r w:rsidR="00CA4560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n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horarios extendidos o irregulares </w:t>
      </w:r>
      <w:r w:rsidR="00D3623F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y para quienes</w:t>
      </w:r>
      <w:r w:rsid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tienen altas exigencias y pued</w:t>
      </w:r>
      <w:r w:rsidR="00B34F5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n ser llamados a trabajar</w:t>
      </w:r>
      <w:r w:rsidR="00E83A8B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cualquier momento</w:t>
      </w:r>
      <w:r w:rsidR="000C44B3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08E2D2F" w14:textId="7387A54C" w:rsidR="00727071" w:rsidRPr="00B34F5E" w:rsidRDefault="00505867" w:rsidP="00A541A4">
      <w:pPr>
        <w:pStyle w:val="Default"/>
        <w:spacing w:afterLines="40" w:after="96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B34F5E">
        <w:rPr>
          <w:rFonts w:ascii="Source Sans Pro Light" w:hAnsi="Source Sans Pro Light"/>
          <w:b/>
          <w:bCs/>
          <w:color w:val="auto"/>
          <w:sz w:val="22"/>
          <w:szCs w:val="22"/>
          <w:lang w:val="en-CA"/>
        </w:rPr>
        <w:t>Definiciones</w:t>
      </w:r>
      <w:r w:rsidR="00727071" w:rsidRPr="00B34F5E">
        <w:rPr>
          <w:rFonts w:ascii="Source Sans Pro Light" w:hAnsi="Source Sans Pro Light"/>
          <w:b/>
          <w:bCs/>
          <w:color w:val="auto"/>
          <w:sz w:val="22"/>
          <w:szCs w:val="22"/>
          <w:lang w:val="en-CA"/>
        </w:rPr>
        <w:t xml:space="preserve">: </w:t>
      </w:r>
    </w:p>
    <w:p w14:paraId="29683F90" w14:textId="75DC4BF1" w:rsidR="00727071" w:rsidRPr="00B34F5E" w:rsidRDefault="00505867" w:rsidP="00A541A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Lines="40" w:after="96"/>
        <w:ind w:left="426" w:hanging="42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D6A5E">
        <w:rPr>
          <w:rFonts w:ascii="Source Sans Pro Light" w:hAnsi="Source Sans Pro Light"/>
          <w:b/>
          <w:bCs/>
          <w:i/>
          <w:color w:val="auto"/>
          <w:sz w:val="22"/>
          <w:szCs w:val="22"/>
          <w:lang w:val="es-MX"/>
        </w:rPr>
        <w:t>Fatiga</w:t>
      </w:r>
      <w:r w:rsidR="00727071" w:rsidRPr="006D6A5E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:</w:t>
      </w:r>
      <w:r w:rsidR="00A93107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F211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gotamiento mental o físico que impid</w:t>
      </w:r>
      <w:r w:rsidR="00E87143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una persona funcione normalmente</w:t>
      </w:r>
      <w:r w:rsidR="007D561A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En el entorno de trabajo agrícola, esto puede significar que una persona tampoco pued</w:t>
      </w:r>
      <w:r w:rsidR="000C44B3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funcionar de forma segura</w:t>
      </w:r>
      <w:r w:rsidR="007D561A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Tiene muchas causas, pero generalmente está relacionado con un </w:t>
      </w:r>
      <w:r w:rsid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inadecuado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sueño reparador</w:t>
      </w:r>
      <w:r w:rsid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1F5B48D6" w14:textId="7922EAD0" w:rsidR="00727071" w:rsidRPr="00B34F5E" w:rsidRDefault="00505867" w:rsidP="00A541A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Lines="40" w:after="96"/>
        <w:ind w:left="426" w:hanging="42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D6A5E">
        <w:rPr>
          <w:rFonts w:ascii="Source Sans Pro Light" w:hAnsi="Source Sans Pro Light"/>
          <w:b/>
          <w:bCs/>
          <w:i/>
          <w:color w:val="auto"/>
          <w:sz w:val="22"/>
          <w:szCs w:val="22"/>
          <w:lang w:val="es-MX"/>
        </w:rPr>
        <w:t>Sueño reparador</w:t>
      </w:r>
      <w:r w:rsidR="00727071" w:rsidRPr="006D6A5E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:</w:t>
      </w:r>
      <w:r w:rsidR="00A93107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Es el proceso mediante el cual el cuerpo supera la fatiga</w:t>
      </w:r>
      <w:r w:rsidR="007D561A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Implica ciclos de sueño profundo que permiten a la persona recuperarse y despertarse renovada</w:t>
      </w:r>
      <w:r w:rsidR="007D561A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3B57A71A" w14:textId="5BCCA02D" w:rsidR="007D561A" w:rsidRPr="006D6A5E" w:rsidRDefault="00505867" w:rsidP="006D6A5E">
      <w:pPr>
        <w:pStyle w:val="ListParagraph"/>
        <w:numPr>
          <w:ilvl w:val="0"/>
          <w:numId w:val="1"/>
        </w:numPr>
        <w:rPr>
          <w:rFonts w:eastAsia="ヒラギノ角ゴ Pro W3"/>
          <w:b w:val="0"/>
          <w:bCs w:val="0"/>
          <w:lang w:eastAsia="en-US"/>
        </w:rPr>
      </w:pPr>
      <w:r w:rsidRPr="006D6A5E">
        <w:rPr>
          <w:rFonts w:eastAsia="ヒラギノ角ゴ Pro W3"/>
          <w:i/>
          <w:lang w:eastAsia="en-US"/>
        </w:rPr>
        <w:t>Ciclos de sueño</w:t>
      </w:r>
      <w:r w:rsidR="00727071" w:rsidRPr="006D6A5E">
        <w:rPr>
          <w:rFonts w:eastAsia="ヒラギノ角ゴ Pro W3"/>
          <w:b w:val="0"/>
          <w:bCs w:val="0"/>
          <w:i/>
          <w:lang w:eastAsia="en-US"/>
        </w:rPr>
        <w:t>:</w:t>
      </w:r>
      <w:r w:rsidR="00A93107" w:rsidRPr="006D6A5E">
        <w:rPr>
          <w:rFonts w:eastAsia="ヒラギノ角ゴ Pro W3"/>
          <w:b w:val="0"/>
          <w:bCs w:val="0"/>
          <w:lang w:eastAsia="en-US"/>
        </w:rPr>
        <w:t xml:space="preserve"> </w:t>
      </w:r>
      <w:r w:rsidR="008470F5" w:rsidRPr="006D6A5E">
        <w:rPr>
          <w:rFonts w:eastAsia="ヒラギノ角ゴ Pro W3"/>
          <w:b w:val="0"/>
          <w:bCs w:val="0"/>
          <w:lang w:eastAsia="en-US"/>
        </w:rPr>
        <w:t>E</w:t>
      </w:r>
      <w:r w:rsidRPr="006D6A5E">
        <w:rPr>
          <w:rFonts w:eastAsia="ヒラギノ角ゴ Pro W3"/>
          <w:b w:val="0"/>
          <w:bCs w:val="0"/>
          <w:lang w:eastAsia="en-US"/>
        </w:rPr>
        <w:t xml:space="preserve">stán determinados por los ritmos biológicos naturales del cuerpo (también conocidos como ritmos circadianos o "reloj </w:t>
      </w:r>
      <w:r w:rsidR="00E83A8B" w:rsidRPr="006D6A5E">
        <w:rPr>
          <w:rFonts w:eastAsia="ヒラギノ角ゴ Pro W3"/>
          <w:b w:val="0"/>
          <w:bCs w:val="0"/>
          <w:lang w:eastAsia="en-US"/>
        </w:rPr>
        <w:t>biológico</w:t>
      </w:r>
      <w:r w:rsidR="007D2993" w:rsidRPr="006D6A5E">
        <w:rPr>
          <w:rFonts w:eastAsia="ヒラギノ角ゴ Pro W3"/>
          <w:b w:val="0"/>
          <w:bCs w:val="0"/>
          <w:lang w:eastAsia="en-US"/>
        </w:rPr>
        <w:t>"),</w:t>
      </w:r>
      <w:r w:rsidRPr="006D6A5E">
        <w:rPr>
          <w:rFonts w:eastAsia="ヒラギノ角ゴ Pro W3"/>
          <w:b w:val="0"/>
          <w:bCs w:val="0"/>
          <w:lang w:eastAsia="en-US"/>
        </w:rPr>
        <w:t xml:space="preserve"> que se repiten cada 24 horas</w:t>
      </w:r>
      <w:r w:rsidR="007D561A" w:rsidRPr="006D6A5E">
        <w:rPr>
          <w:rFonts w:eastAsia="ヒラギノ角ゴ Pro W3"/>
          <w:b w:val="0"/>
          <w:bCs w:val="0"/>
          <w:lang w:eastAsia="en-US"/>
        </w:rPr>
        <w:t>.</w:t>
      </w:r>
      <w:r w:rsidR="00567025" w:rsidRPr="006D6A5E">
        <w:rPr>
          <w:rFonts w:eastAsia="ヒラギノ角ゴ Pro W3"/>
          <w:b w:val="0"/>
          <w:bCs w:val="0"/>
          <w:lang w:eastAsia="en-US"/>
        </w:rPr>
        <w:t xml:space="preserve"> </w:t>
      </w:r>
      <w:r w:rsidRPr="006D6A5E">
        <w:rPr>
          <w:rFonts w:eastAsia="ヒラギノ角ゴ Pro W3"/>
          <w:b w:val="0"/>
          <w:bCs w:val="0"/>
          <w:lang w:eastAsia="en-US"/>
        </w:rPr>
        <w:t>Además de regular los ciclos del sueño, los ritmos biológicos también regulan la temperatura corporal, la digestión y los niveles hormonales</w:t>
      </w:r>
      <w:r w:rsidR="00727071" w:rsidRPr="006D6A5E">
        <w:rPr>
          <w:rFonts w:eastAsia="ヒラギノ角ゴ Pro W3"/>
          <w:b w:val="0"/>
          <w:bCs w:val="0"/>
          <w:lang w:eastAsia="en-US"/>
        </w:rPr>
        <w:t>.</w:t>
      </w:r>
    </w:p>
    <w:p w14:paraId="136A82DC" w14:textId="570F445F" w:rsidR="00727071" w:rsidRPr="00B34F5E" w:rsidRDefault="005320D4" w:rsidP="00A541A4">
      <w:pPr>
        <w:pStyle w:val="Default"/>
        <w:spacing w:afterLines="40" w:after="9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B34F5E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Política</w:t>
      </w:r>
      <w:r w:rsidR="00727071" w:rsidRPr="00B34F5E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:</w:t>
      </w:r>
      <w:r w:rsidR="00A93107" w:rsidRPr="00B34F5E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 xml:space="preserve"> </w:t>
      </w:r>
    </w:p>
    <w:p w14:paraId="70DA4BD2" w14:textId="616625C5" w:rsidR="005320D4" w:rsidRPr="00B34F5E" w:rsidRDefault="00B34F5E" w:rsidP="00A541A4">
      <w:pPr>
        <w:pStyle w:val="Default"/>
        <w:spacing w:afterLines="70" w:after="16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D6A5E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6D6A5E">
        <w:rPr>
          <w:rFonts w:ascii="Source Sans Pro Light" w:hAnsi="Source Sans Pro Light"/>
          <w:bCs/>
          <w:sz w:val="22"/>
          <w:szCs w:val="22"/>
          <w:lang w:val="es-MX"/>
        </w:rPr>
        <w:instrText xml:space="preserve"> DOCPROPERTY  "Farm Name"  \* MERGEFORMAT </w:instrText>
      </w:r>
      <w:r w:rsidRPr="006D6A5E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7C0F9E" w:rsidRPr="006D6A5E">
        <w:rPr>
          <w:rFonts w:ascii="Source Sans Pro Light" w:hAnsi="Source Sans Pro Light"/>
          <w:bCs/>
          <w:sz w:val="22"/>
          <w:szCs w:val="22"/>
          <w:lang w:val="es-MX"/>
        </w:rPr>
        <w:t>&lt;&lt; NOMBRE DE LA GRANJA &gt;&gt;</w:t>
      </w:r>
      <w:r w:rsidRPr="006D6A5E">
        <w:rPr>
          <w:rFonts w:ascii="Source Sans Pro Light" w:hAnsi="Source Sans Pro Light"/>
          <w:bCs/>
          <w:sz w:val="22"/>
          <w:szCs w:val="22"/>
        </w:rPr>
        <w:fldChar w:fldCharType="end"/>
      </w:r>
      <w:r w:rsidR="00A541A4" w:rsidRPr="006D6A5E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5320D4" w:rsidRPr="006D6A5E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se compromete a proporcionar y mantener sistemas de trabajo seguros para</w:t>
      </w:r>
      <w:r w:rsidR="005320D4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todos sus trabajadores, incluidos aquellos cuyo trabajo impli</w:t>
      </w:r>
      <w:r>
        <w:rPr>
          <w:rFonts w:ascii="Source Sans Pro Light" w:hAnsi="Source Sans Pro Light"/>
          <w:color w:val="auto"/>
          <w:sz w:val="22"/>
          <w:szCs w:val="22"/>
          <w:lang w:val="es-MX"/>
        </w:rPr>
        <w:t>que</w:t>
      </w:r>
      <w:r w:rsidR="005320D4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horarios extendidos o irregulares, tienen altas exigencias y pueden ser llamados a trabajar</w:t>
      </w:r>
      <w:r w:rsidR="00A93107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cualquier momento</w:t>
      </w:r>
      <w:r w:rsidR="005320D4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19BA104" w14:textId="42A305FF" w:rsidR="005320D4" w:rsidRPr="00A541A4" w:rsidRDefault="005320D4" w:rsidP="00A541A4">
      <w:pPr>
        <w:pStyle w:val="Default"/>
        <w:spacing w:afterLines="70" w:after="16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D6A5E">
        <w:rPr>
          <w:rFonts w:ascii="Source Sans Pro Light" w:hAnsi="Source Sans Pro Light"/>
          <w:color w:val="auto"/>
          <w:sz w:val="22"/>
          <w:szCs w:val="22"/>
          <w:lang w:val="es-MX"/>
        </w:rPr>
        <w:t>Las operaciones de</w:t>
      </w:r>
      <w:r w:rsidR="00B34F5E" w:rsidRPr="006D6A5E">
        <w:rPr>
          <w:rFonts w:ascii="Source Sans Pro Light" w:hAnsi="Source Sans Pro Light"/>
          <w:sz w:val="22"/>
          <w:szCs w:val="22"/>
        </w:rPr>
        <w:fldChar w:fldCharType="begin"/>
      </w:r>
      <w:r w:rsidR="00B34F5E" w:rsidRPr="006D6A5E">
        <w:rPr>
          <w:rFonts w:ascii="Source Sans Pro Light" w:hAnsi="Source Sans Pro Light"/>
          <w:sz w:val="22"/>
          <w:szCs w:val="22"/>
          <w:lang w:val="es-MX"/>
        </w:rPr>
        <w:instrText xml:space="preserve"> DOCPROPERTY  "Farm Name"  \* MERGEFORMAT </w:instrText>
      </w:r>
      <w:r w:rsidR="00B34F5E" w:rsidRPr="006D6A5E">
        <w:rPr>
          <w:rFonts w:ascii="Source Sans Pro Light" w:hAnsi="Source Sans Pro Light"/>
          <w:sz w:val="22"/>
          <w:szCs w:val="22"/>
        </w:rPr>
        <w:fldChar w:fldCharType="separate"/>
      </w:r>
      <w:r w:rsidR="007C0F9E" w:rsidRPr="006D6A5E">
        <w:rPr>
          <w:rFonts w:ascii="Source Sans Pro Light" w:hAnsi="Source Sans Pro Light"/>
          <w:sz w:val="22"/>
          <w:szCs w:val="22"/>
          <w:lang w:val="es-MX"/>
        </w:rPr>
        <w:t>&lt;&lt; NOMBRE DE LA GRANJA &gt;&gt;</w:t>
      </w:r>
      <w:r w:rsidR="00B34F5E" w:rsidRPr="006D6A5E">
        <w:rPr>
          <w:rFonts w:ascii="Source Sans Pro Light" w:hAnsi="Source Sans Pro Light"/>
          <w:sz w:val="22"/>
          <w:szCs w:val="22"/>
        </w:rPr>
        <w:fldChar w:fldCharType="end"/>
      </w:r>
      <w:r w:rsidR="00A541A4" w:rsidRPr="006D6A5E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D6A5E">
        <w:rPr>
          <w:rFonts w:ascii="Source Sans Pro Light" w:hAnsi="Source Sans Pro Light"/>
          <w:color w:val="auto"/>
          <w:sz w:val="22"/>
          <w:szCs w:val="22"/>
          <w:lang w:val="es-MX"/>
        </w:rPr>
        <w:t>a veces se llevan a cabo fuera del horario laboral ordinario</w:t>
      </w:r>
      <w:r w:rsidR="007D561A" w:rsidRPr="006D6A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6D6A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D6A5E">
        <w:rPr>
          <w:rFonts w:ascii="Source Sans Pro Light" w:hAnsi="Source Sans Pro Light"/>
          <w:color w:val="auto"/>
          <w:sz w:val="22"/>
          <w:szCs w:val="22"/>
          <w:lang w:val="es-MX"/>
        </w:rPr>
        <w:t>Las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actividades como los turnos de ordeñ</w:t>
      </w:r>
      <w:r w:rsidR="000C44B3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tempran</w:t>
      </w:r>
      <w:r w:rsidR="000C44B3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tardí</w:t>
      </w:r>
      <w:r w:rsidR="000C44B3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la temporada de partos, la temporada de cosecha y los eventos climáticos pueden resultar en horarios extendidos o irregulares, tener </w:t>
      </w:r>
      <w:r w:rsidR="006416BB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alta</w:t>
      </w:r>
      <w:r w:rsidR="008470F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6416BB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exigencia</w:t>
      </w:r>
      <w:r w:rsidR="008470F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A93107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</w:t>
      </w:r>
      <w:r w:rsidR="000C44B3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causar que 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pued</w:t>
      </w:r>
      <w:r w:rsidR="000C44B3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n ser llamados a trabajar</w:t>
      </w:r>
      <w:r w:rsidR="00A93107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cualquier momento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A7CD551" w14:textId="7AAFBDBD" w:rsidR="005320D4" w:rsidRPr="00A541A4" w:rsidRDefault="005320D4" w:rsidP="00A541A4">
      <w:pPr>
        <w:pStyle w:val="Default"/>
        <w:spacing w:afterLines="70" w:after="16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La fatiga es un agotamiento mental o físico que impide que una persona funcione normalmente y puede afectar el desempeño laboral seguro</w:t>
      </w:r>
      <w:r w:rsidR="007D561A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fatiga puede ser causada por factores laborales </w:t>
      </w:r>
      <w:r w:rsidR="00935682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 laborales</w:t>
      </w:r>
      <w:r w:rsidR="007D561A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Los factores no laborales incluyen responsabilidades familiares, actividades sociales, problemas de salud, compromisos de estudio y</w:t>
      </w:r>
      <w:r w:rsidR="00A93107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deportivos</w:t>
      </w:r>
      <w:r w:rsidR="007D561A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factores laborales incluyen horarios extendidos o irregulares, tienen </w:t>
      </w:r>
      <w:r w:rsidR="006416BB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alta exigencia</w:t>
      </w:r>
      <w:r w:rsidR="00A93107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y los trabajadores pueden ser llamados a trabajar</w:t>
      </w:r>
      <w:r w:rsidR="00A93107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cualquier momento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EA4D884" w14:textId="430F01A2" w:rsidR="00727071" w:rsidRPr="00B34F5E" w:rsidRDefault="005320D4" w:rsidP="00A541A4">
      <w:pPr>
        <w:pStyle w:val="Default"/>
        <w:spacing w:afterLines="70" w:after="16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Si bien no tod</w:t>
      </w:r>
      <w:r w:rsidR="00506B8F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as las personas 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responden a la fatiga de la misma manera, </w:t>
      </w:r>
      <w:r w:rsidR="00506B8F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esta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puede reducir la concentración, afectar la coordinación, comprometer el juicio y </w:t>
      </w:r>
      <w:r w:rsidR="00506B8F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lentificar</w:t>
      </w:r>
      <w:r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el tiempo de reacción, lo que puede aumentar el </w:t>
      </w:r>
      <w:r w:rsidR="00B34F5E">
        <w:rPr>
          <w:rFonts w:ascii="Source Sans Pro Light" w:hAnsi="Source Sans Pro Light"/>
          <w:color w:val="auto"/>
          <w:sz w:val="22"/>
          <w:szCs w:val="22"/>
          <w:lang w:val="es-MX"/>
        </w:rPr>
        <w:t>peligro</w:t>
      </w: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incidentes y lesiones</w:t>
      </w:r>
      <w:r w:rsidR="007D561A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15134F25" w14:textId="72F88953" w:rsidR="00727071" w:rsidRPr="00A541A4" w:rsidRDefault="005320D4" w:rsidP="00A541A4">
      <w:pPr>
        <w:pStyle w:val="Default"/>
        <w:spacing w:afterLines="40" w:after="96"/>
        <w:rPr>
          <w:rFonts w:ascii="Source Sans Pro Light" w:hAnsi="Source Sans Pro Light"/>
          <w:color w:val="auto"/>
          <w:sz w:val="22"/>
          <w:szCs w:val="22"/>
          <w:lang w:val="en-CA"/>
        </w:rPr>
      </w:pPr>
      <w:proofErr w:type="spellStart"/>
      <w:r w:rsidRPr="00A541A4">
        <w:rPr>
          <w:rFonts w:ascii="Source Sans Pro Light" w:hAnsi="Source Sans Pro Light"/>
          <w:b/>
          <w:bCs/>
          <w:color w:val="auto"/>
          <w:sz w:val="22"/>
          <w:szCs w:val="22"/>
          <w:lang w:val="en-CA"/>
        </w:rPr>
        <w:t>Responsabilidades</w:t>
      </w:r>
      <w:proofErr w:type="spellEnd"/>
      <w:r w:rsidR="00727071" w:rsidRPr="00A541A4">
        <w:rPr>
          <w:rFonts w:ascii="Source Sans Pro Light" w:hAnsi="Source Sans Pro Light"/>
          <w:b/>
          <w:bCs/>
          <w:color w:val="auto"/>
          <w:sz w:val="22"/>
          <w:szCs w:val="22"/>
          <w:lang w:val="en-CA"/>
        </w:rPr>
        <w:t xml:space="preserve">: </w:t>
      </w:r>
    </w:p>
    <w:p w14:paraId="358A8696" w14:textId="403E83EA" w:rsidR="005320D4" w:rsidRPr="00A541A4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y los trabajadores tienen la responsabilidad de garantizar que la fatiga no afecte la seguridad, la salud y el bienestar de ellos mismos y de los demás.</w:t>
      </w:r>
    </w:p>
    <w:p w14:paraId="1E59F599" w14:textId="729B4FF9" w:rsidR="005320D4" w:rsidRPr="00B34F5E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gestiona el </w:t>
      </w:r>
      <w:r w:rsid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peligro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en consulta con los trabajadores y </w:t>
      </w:r>
      <w:r w:rsidR="00EA5906"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con 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sistema de gestión del </w:t>
      </w:r>
      <w:r w:rsid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peligro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de fatiga.</w:t>
      </w:r>
    </w:p>
    <w:p w14:paraId="7C2F9E88" w14:textId="16B17696" w:rsidR="005320D4" w:rsidRPr="00A541A4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="00EA5906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debe brindar</w:t>
      </w:r>
      <w:r w:rsid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oportunidades para que los trabajadores </w:t>
      </w:r>
      <w:r w:rsidR="007D2993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descansen adecuadamente</w:t>
      </w:r>
      <w:r w:rsidR="00E87143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del trabajo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.</w:t>
      </w:r>
    </w:p>
    <w:p w14:paraId="49E1D133" w14:textId="4B57EE87" w:rsidR="005320D4" w:rsidRPr="00B34F5E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El propietario de la granja monitorea la carga de trabajo y se asegura de que los trabajadores no corran</w:t>
      </w:r>
      <w:r w:rsidR="00E87143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peligro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="00E87143"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por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fatiga.</w:t>
      </w:r>
    </w:p>
    <w:p w14:paraId="77236CDD" w14:textId="4E42669C" w:rsidR="005320D4" w:rsidRPr="00935682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lastRenderedPageBreak/>
        <w:t xml:space="preserve">El propietario de la </w:t>
      </w:r>
      <w:r w:rsidR="006416BB"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brinda información, instrucción y capacitación sobre los </w:t>
      </w:r>
      <w:r w:rsid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peligro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s para la salud, la seguridad o el bienestar de los trabajadores involucrados </w:t>
      </w:r>
      <w:r w:rsidR="00E87143"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en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horarios extendidos o irregulares, que t</w:t>
      </w:r>
      <w:r w:rsid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engan </w:t>
      </w:r>
      <w:r w:rsidR="006416BB"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alta exigencia</w:t>
      </w:r>
      <w:r w:rsidR="00A93107"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y</w:t>
      </w:r>
      <w:r w:rsidR="00E87143"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con</w:t>
      </w:r>
      <w:r w:rsidR="00BD7156"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los</w:t>
      </w:r>
      <w:r w:rsidR="007D561A"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trabajadores</w:t>
      </w:r>
      <w:r w:rsidR="00572A6B"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que</w:t>
      </w:r>
      <w:r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puedan</w:t>
      </w:r>
      <w:r w:rsidR="00BD7156"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ser </w:t>
      </w:r>
      <w:r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llamados a trabajar</w:t>
      </w:r>
      <w:r w:rsidR="00A93107"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="00A93107" w:rsidRPr="00935682">
        <w:rPr>
          <w:rFonts w:ascii="Source Sans Pro Light" w:hAnsi="Source Sans Pro Light"/>
          <w:color w:val="auto"/>
          <w:sz w:val="22"/>
          <w:szCs w:val="22"/>
          <w:lang w:val="es-MX"/>
        </w:rPr>
        <w:t>en cualquier momento</w:t>
      </w:r>
      <w:r w:rsidRPr="00935682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.</w:t>
      </w:r>
    </w:p>
    <w:p w14:paraId="2514443C" w14:textId="6937ED5B" w:rsidR="005320D4" w:rsidRPr="00A541A4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se asegura de que los trabajadores estén debidamente supervisados y </w:t>
      </w:r>
      <w:r w:rsidR="00BD7156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de 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que las tareas se realicen de manera segura.</w:t>
      </w:r>
    </w:p>
    <w:p w14:paraId="158A85A5" w14:textId="64675CD1" w:rsidR="005320D4" w:rsidRPr="00B34F5E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Los trabajadores deben participar en el proceso de gestión de </w:t>
      </w:r>
      <w:r w:rsid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peligro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s.</w:t>
      </w:r>
    </w:p>
    <w:p w14:paraId="7E35C83B" w14:textId="0FAAB44D" w:rsidR="005320D4" w:rsidRPr="00A541A4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Los trabajadores utilizan el tiempo libre del trabajo para recuperarse</w:t>
      </w:r>
      <w:r w:rsidR="00685619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, a fin de</w:t>
      </w:r>
      <w:r w:rsid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estar en </w:t>
      </w:r>
      <w:r w:rsidR="001A6DF7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buenas condiciones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y </w:t>
      </w:r>
      <w:r w:rsidR="00E87143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para 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poder</w:t>
      </w:r>
      <w:r w:rsidR="00BF42E5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trabajar.</w:t>
      </w:r>
    </w:p>
    <w:p w14:paraId="704F6F99" w14:textId="7E5BD46E" w:rsidR="005320D4" w:rsidRPr="00A541A4" w:rsidRDefault="005320D4" w:rsidP="00A541A4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Los trabajadores participan en educación y </w:t>
      </w:r>
      <w:r w:rsidR="001A6DF7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entrenamiento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para comprender la fatiga.</w:t>
      </w:r>
    </w:p>
    <w:p w14:paraId="702AE236" w14:textId="6C609836" w:rsidR="00B626B8" w:rsidRPr="00A541A4" w:rsidRDefault="005320D4" w:rsidP="00A541A4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Lines="40" w:after="96"/>
        <w:ind w:left="709" w:hanging="283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Los trabajadores reconocen los signos de fatiga que podrían poner en </w:t>
      </w:r>
      <w:r w:rsid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peligro</w:t>
      </w:r>
      <w:r w:rsidRPr="00B34F5E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la salud, seguridad y el bienestar de ellos mismos o de otros y lo</w:t>
      </w:r>
      <w:r w:rsidR="00572A6B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rep</w:t>
      </w:r>
      <w:r w:rsidR="00567025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o</w:t>
      </w:r>
      <w:r w:rsidR="00572A6B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rtan</w:t>
      </w: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a su gerente o supervisor</w:t>
      </w:r>
      <w:r w:rsidR="007D561A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 w:rsidRPr="00A541A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0E1C29F5" w14:textId="77777777" w:rsidR="00A541A4" w:rsidRDefault="00A541A4" w:rsidP="006D6A5E"/>
    <w:p w14:paraId="209CF491" w14:textId="20DCFAE3" w:rsidR="00727071" w:rsidRPr="006D6A5E" w:rsidRDefault="005320D4" w:rsidP="006D6A5E">
      <w:r w:rsidRPr="006D6A5E">
        <w:t>Infracciones</w:t>
      </w:r>
      <w:r w:rsidR="00727071" w:rsidRPr="006D6A5E">
        <w:t>:</w:t>
      </w:r>
    </w:p>
    <w:p w14:paraId="709EE9E9" w14:textId="1CF5A1CD" w:rsidR="00BD7156" w:rsidRPr="00A541A4" w:rsidRDefault="00BD7156" w:rsidP="00A541A4">
      <w:pPr>
        <w:pStyle w:val="Default"/>
        <w:autoSpaceDE w:val="0"/>
        <w:autoSpaceDN w:val="0"/>
        <w:adjustRightInd w:val="0"/>
        <w:spacing w:afterLines="40" w:after="96"/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  <w:r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Cualquier trabajador que viole esta política puede estar sujeto a la acción disciplinaria correspondiente</w:t>
      </w:r>
      <w:r w:rsidR="009D0147" w:rsidRPr="00A541A4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.</w:t>
      </w:r>
    </w:p>
    <w:p w14:paraId="1EBD6080" w14:textId="147E311D" w:rsidR="00727071" w:rsidRPr="00B34F5E" w:rsidRDefault="00727071" w:rsidP="006D6A5E"/>
    <w:p w14:paraId="4FFE270D" w14:textId="77777777" w:rsidR="0046086D" w:rsidRPr="00B34F5E" w:rsidRDefault="0046086D" w:rsidP="006D6A5E"/>
    <w:p w14:paraId="622BCF16" w14:textId="6AFB13C0" w:rsidR="00727071" w:rsidRPr="00B34F5E" w:rsidRDefault="005320D4" w:rsidP="00A541A4">
      <w:pPr>
        <w:pStyle w:val="Default"/>
        <w:spacing w:afterLines="40" w:after="96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727071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_______________________________ </w:t>
      </w:r>
      <w:r w:rsidR="009E2466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727071" w:rsidRPr="00B34F5E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</w:t>
      </w:r>
    </w:p>
    <w:p w14:paraId="62C04F78" w14:textId="77777777" w:rsidR="005D5A56" w:rsidRPr="00A541A4" w:rsidRDefault="005D5A56" w:rsidP="00A541A4">
      <w:pPr>
        <w:pStyle w:val="Default"/>
        <w:spacing w:afterLines="40" w:after="96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360DCF08" w14:textId="4AA787E3" w:rsidR="00727071" w:rsidRPr="006D6A5E" w:rsidRDefault="00727071" w:rsidP="006D6A5E">
      <w:pPr>
        <w:pStyle w:val="Default"/>
        <w:spacing w:afterLines="40" w:after="96"/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6D6A5E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9E2466" w:rsidRPr="006D6A5E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La información de seguridad en esta política debe usarse junto con toda la legislación federal, provincial y municipal aplicable</w:t>
      </w:r>
      <w:r w:rsidRPr="006D6A5E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</w:p>
    <w:sectPr w:rsidR="00727071" w:rsidRPr="006D6A5E" w:rsidSect="007C0F9E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1709" w14:textId="77777777" w:rsidR="00995FD7" w:rsidRDefault="00995FD7" w:rsidP="006D6A5E">
      <w:r>
        <w:separator/>
      </w:r>
    </w:p>
  </w:endnote>
  <w:endnote w:type="continuationSeparator" w:id="0">
    <w:p w14:paraId="67705A9E" w14:textId="77777777" w:rsidR="00995FD7" w:rsidRDefault="00995FD7" w:rsidP="006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AA7" w14:textId="77777777" w:rsidR="00D45253" w:rsidRPr="002E2F6E" w:rsidRDefault="007D561A" w:rsidP="006D6A5E">
    <w:pPr>
      <w:rPr>
        <w:b w:val="0"/>
        <w:bCs w:val="0"/>
        <w:sz w:val="18"/>
        <w:szCs w:val="18"/>
      </w:rPr>
    </w:pPr>
    <w:r w:rsidRPr="002E2F6E">
      <w:rPr>
        <w:b w:val="0"/>
        <w:bCs w:val="0"/>
        <w:sz w:val="18"/>
        <w:szCs w:val="18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59001B5" w14:textId="12CF1507" w:rsidR="00D45253" w:rsidRPr="002E2F6E" w:rsidRDefault="007D561A" w:rsidP="006D6A5E">
    <w:pPr>
      <w:rPr>
        <w:b w:val="0"/>
        <w:bCs w:val="0"/>
        <w:sz w:val="18"/>
        <w:szCs w:val="18"/>
      </w:rPr>
    </w:pPr>
    <w:r w:rsidRPr="002E2F6E">
      <w:rPr>
        <w:b w:val="0"/>
        <w:bCs w:val="0"/>
        <w:sz w:val="18"/>
        <w:szCs w:val="18"/>
      </w:rPr>
      <w:t>** En este documento se usó el masculino gramatical, que en español incluye todos los géneros.</w:t>
    </w:r>
    <w:r w:rsidR="00D45253" w:rsidRPr="002E2F6E">
      <w:rPr>
        <w:b w:val="0"/>
        <w:bCs w:val="0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A9E3" w14:textId="77777777" w:rsidR="00995FD7" w:rsidRDefault="00995FD7" w:rsidP="006D6A5E">
      <w:r>
        <w:separator/>
      </w:r>
    </w:p>
  </w:footnote>
  <w:footnote w:type="continuationSeparator" w:id="0">
    <w:p w14:paraId="46666F32" w14:textId="77777777" w:rsidR="00995FD7" w:rsidRDefault="00995FD7" w:rsidP="006D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EB65" w14:textId="77777777" w:rsidR="006F68FF" w:rsidRDefault="006F68FF" w:rsidP="006D6A5E">
    <w:pPr>
      <w:pStyle w:val="Header"/>
    </w:pPr>
  </w:p>
  <w:p w14:paraId="4BAE19E7" w14:textId="66FE451E" w:rsidR="0010418B" w:rsidRPr="006D6A5E" w:rsidRDefault="00B34F5E" w:rsidP="006D6A5E">
    <w:pPr>
      <w:pStyle w:val="Header"/>
      <w:jc w:val="center"/>
    </w:pPr>
    <w:r w:rsidRPr="00D45253">
      <w:t>POLÍTICA DE GESTIÓN DEL PELIGRO POR FATIGA</w:t>
    </w:r>
    <w:r w:rsidR="00D45253" w:rsidRPr="00D45253">
      <w:t xml:space="preserve"> </w:t>
    </w:r>
    <w:r w:rsidRPr="00D45253">
      <w:t xml:space="preserve">DE </w:t>
    </w:r>
    <w:fldSimple w:instr=" DOCPROPERTY  &quot;Farm Name&quot;  \* MERGEFORMAT ">
      <w:r w:rsidR="007C0F9E">
        <w:t>&lt;&lt; NOMBRE DE LA GRANJA &gt;&gt;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4B7D"/>
    <w:multiLevelType w:val="hybridMultilevel"/>
    <w:tmpl w:val="8FE8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27A2"/>
    <w:multiLevelType w:val="hybridMultilevel"/>
    <w:tmpl w:val="4894C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071"/>
    <w:rsid w:val="000117EE"/>
    <w:rsid w:val="000145EA"/>
    <w:rsid w:val="0006741D"/>
    <w:rsid w:val="000961D8"/>
    <w:rsid w:val="000A1C24"/>
    <w:rsid w:val="000B739D"/>
    <w:rsid w:val="000B78CD"/>
    <w:rsid w:val="000C44B3"/>
    <w:rsid w:val="000C4CDC"/>
    <w:rsid w:val="0010418B"/>
    <w:rsid w:val="00136416"/>
    <w:rsid w:val="001A6DF7"/>
    <w:rsid w:val="001F2115"/>
    <w:rsid w:val="00291C71"/>
    <w:rsid w:val="002D0FBF"/>
    <w:rsid w:val="002E2F6E"/>
    <w:rsid w:val="00323FEF"/>
    <w:rsid w:val="0033215D"/>
    <w:rsid w:val="00366D2F"/>
    <w:rsid w:val="0038258E"/>
    <w:rsid w:val="00382A4D"/>
    <w:rsid w:val="003A30C0"/>
    <w:rsid w:val="003B1D4C"/>
    <w:rsid w:val="003F6320"/>
    <w:rsid w:val="004109C9"/>
    <w:rsid w:val="00446016"/>
    <w:rsid w:val="00446A8D"/>
    <w:rsid w:val="0046086D"/>
    <w:rsid w:val="00460DD5"/>
    <w:rsid w:val="004C0103"/>
    <w:rsid w:val="004E639A"/>
    <w:rsid w:val="00505867"/>
    <w:rsid w:val="00506B8F"/>
    <w:rsid w:val="005320D4"/>
    <w:rsid w:val="00567025"/>
    <w:rsid w:val="00572A6B"/>
    <w:rsid w:val="005D4500"/>
    <w:rsid w:val="005D5A56"/>
    <w:rsid w:val="005E66ED"/>
    <w:rsid w:val="006416BB"/>
    <w:rsid w:val="00685619"/>
    <w:rsid w:val="006D6A5E"/>
    <w:rsid w:val="006F68FF"/>
    <w:rsid w:val="00717396"/>
    <w:rsid w:val="00727071"/>
    <w:rsid w:val="007A6870"/>
    <w:rsid w:val="007C0F9E"/>
    <w:rsid w:val="007D2993"/>
    <w:rsid w:val="007D561A"/>
    <w:rsid w:val="007E25FF"/>
    <w:rsid w:val="007F4B61"/>
    <w:rsid w:val="0080687A"/>
    <w:rsid w:val="00815148"/>
    <w:rsid w:val="00837729"/>
    <w:rsid w:val="008470F5"/>
    <w:rsid w:val="008F2E0E"/>
    <w:rsid w:val="0091312C"/>
    <w:rsid w:val="00935682"/>
    <w:rsid w:val="009361D8"/>
    <w:rsid w:val="0095546B"/>
    <w:rsid w:val="00995FD7"/>
    <w:rsid w:val="009B073B"/>
    <w:rsid w:val="009D0147"/>
    <w:rsid w:val="009D3DF6"/>
    <w:rsid w:val="009E2466"/>
    <w:rsid w:val="00A45EA0"/>
    <w:rsid w:val="00A51AD5"/>
    <w:rsid w:val="00A541A4"/>
    <w:rsid w:val="00A93107"/>
    <w:rsid w:val="00AE44DB"/>
    <w:rsid w:val="00B034A0"/>
    <w:rsid w:val="00B31208"/>
    <w:rsid w:val="00B33CC8"/>
    <w:rsid w:val="00B34F5E"/>
    <w:rsid w:val="00B5134B"/>
    <w:rsid w:val="00B626B8"/>
    <w:rsid w:val="00B6509E"/>
    <w:rsid w:val="00B8064A"/>
    <w:rsid w:val="00BD7156"/>
    <w:rsid w:val="00BF42E5"/>
    <w:rsid w:val="00C3040D"/>
    <w:rsid w:val="00C34EED"/>
    <w:rsid w:val="00C460F2"/>
    <w:rsid w:val="00C707DA"/>
    <w:rsid w:val="00CA4560"/>
    <w:rsid w:val="00CA52E4"/>
    <w:rsid w:val="00CE6BBB"/>
    <w:rsid w:val="00D2661B"/>
    <w:rsid w:val="00D3623F"/>
    <w:rsid w:val="00D45253"/>
    <w:rsid w:val="00D5292F"/>
    <w:rsid w:val="00D6074E"/>
    <w:rsid w:val="00D93FBE"/>
    <w:rsid w:val="00DB2E57"/>
    <w:rsid w:val="00DE3FC3"/>
    <w:rsid w:val="00E20165"/>
    <w:rsid w:val="00E5065C"/>
    <w:rsid w:val="00E53D7F"/>
    <w:rsid w:val="00E662B5"/>
    <w:rsid w:val="00E66DE7"/>
    <w:rsid w:val="00E83A8B"/>
    <w:rsid w:val="00E87143"/>
    <w:rsid w:val="00E9759D"/>
    <w:rsid w:val="00EA5906"/>
    <w:rsid w:val="00EE00D6"/>
    <w:rsid w:val="00F26356"/>
    <w:rsid w:val="00FD4AF5"/>
    <w:rsid w:val="00FD678C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446A8"/>
  <w15:docId w15:val="{37764A40-FF9D-4345-B320-3B83FDB0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D6A5E"/>
    <w:pPr>
      <w:spacing w:afterLines="40" w:after="96" w:line="240" w:lineRule="auto"/>
    </w:pPr>
    <w:rPr>
      <w:rFonts w:eastAsia="Times New Roman" w:cs="Calibri"/>
      <w:sz w:val="22"/>
      <w:szCs w:val="22"/>
      <w:lang w:val="es-MX" w:eastAsia="en-CA"/>
    </w:rPr>
  </w:style>
  <w:style w:type="paragraph" w:styleId="Heading1">
    <w:name w:val="heading 1"/>
    <w:basedOn w:val="Normal"/>
    <w:next w:val="Normal"/>
    <w:link w:val="Heading1Char"/>
    <w:qFormat/>
    <w:rsid w:val="00727071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07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72707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8B"/>
    <w:rPr>
      <w:rFonts w:ascii="Tahoma" w:eastAsia="Times New Roman" w:hAnsi="Tahoma" w:cs="Tahoma"/>
      <w:b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A56"/>
    <w:rPr>
      <w:rFonts w:eastAsia="Times New Roman" w:cs="Calibri"/>
      <w:b w:val="0"/>
      <w:bCs w:val="0"/>
      <w:sz w:val="20"/>
      <w:szCs w:val="20"/>
      <w:lang w:val="es-MX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A56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A56"/>
    <w:rPr>
      <w:rFonts w:eastAsia="Times New Roman" w:cs="Calibri"/>
      <w:b/>
      <w:bCs/>
      <w:sz w:val="20"/>
      <w:szCs w:val="20"/>
      <w:lang w:val="es-MX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AE3A-DFB6-4DE4-8359-312B1ADD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5</cp:revision>
  <dcterms:created xsi:type="dcterms:W3CDTF">2021-06-11T15:21:00Z</dcterms:created>
  <dcterms:modified xsi:type="dcterms:W3CDTF">2021-06-15T11:55:00Z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