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6480" w14:textId="7FC547B4" w:rsidR="00FC59BE" w:rsidRPr="00DF7014" w:rsidRDefault="008A79DE" w:rsidP="004710FB">
      <w:pPr>
        <w:pStyle w:val="WW-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FC59BE"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4417EB1F" w14:textId="5FA0F20E" w:rsidR="0008629E" w:rsidRPr="00DF7014" w:rsidRDefault="00050B0C" w:rsidP="00DF7014">
      <w:pPr>
        <w:pStyle w:val="TitleA"/>
        <w:spacing w:after="120"/>
        <w:jc w:val="left"/>
        <w:rPr>
          <w:rFonts w:ascii="Source Sans Pro Light" w:hAnsi="Source Sans Pro Light"/>
          <w:color w:val="auto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Cs w:val="22"/>
          <w:lang w:val="es-MX"/>
        </w:rPr>
        <w:t xml:space="preserve">El propósito de esta </w:t>
      </w:r>
      <w:r w:rsidR="007F6E5C" w:rsidRPr="00DF7014">
        <w:rPr>
          <w:rFonts w:ascii="Source Sans Pro Light" w:hAnsi="Source Sans Pro Light"/>
          <w:color w:val="auto"/>
          <w:szCs w:val="22"/>
          <w:lang w:val="es-MX"/>
        </w:rPr>
        <w:t>política</w:t>
      </w:r>
      <w:r w:rsidRPr="00DF7014">
        <w:rPr>
          <w:rFonts w:ascii="Source Sans Pro Light" w:hAnsi="Source Sans Pro Light"/>
          <w:color w:val="auto"/>
          <w:szCs w:val="22"/>
          <w:lang w:val="es-MX"/>
        </w:rPr>
        <w:t xml:space="preserve"> es e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vitar confusión en caso de una situación de emergencia</w:t>
      </w:r>
      <w:r w:rsidR="006F6021" w:rsidRPr="00DF7014">
        <w:rPr>
          <w:rFonts w:ascii="Source Sans Pro Light" w:hAnsi="Source Sans Pro Light"/>
          <w:color w:val="auto"/>
          <w:szCs w:val="22"/>
          <w:lang w:val="es-MX"/>
        </w:rPr>
        <w:t xml:space="preserve">, de acuerdo con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la parte 4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 xml:space="preserve">, sección 25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de</w:t>
      </w:r>
      <w:r w:rsidR="007B7FE9" w:rsidRPr="00DF7014">
        <w:rPr>
          <w:rFonts w:ascii="Source Sans Pro Light" w:hAnsi="Source Sans Pro Light"/>
          <w:color w:val="auto"/>
          <w:szCs w:val="22"/>
          <w:lang w:val="es-MX"/>
        </w:rPr>
        <w:t xml:space="preserve"> las regulaciones 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 xml:space="preserve">generales de OHS, de las normas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 xml:space="preserve">de </w:t>
      </w:r>
      <w:r w:rsidR="006F6021" w:rsidRPr="00DF7014">
        <w:rPr>
          <w:rFonts w:ascii="Source Sans Pro Light" w:hAnsi="Source Sans Pro Light"/>
          <w:color w:val="auto"/>
          <w:szCs w:val="22"/>
          <w:lang w:val="es-MX"/>
        </w:rPr>
        <w:t>p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 xml:space="preserve">rimeros </w:t>
      </w:r>
      <w:r w:rsidR="006F6021" w:rsidRPr="00DF7014">
        <w:rPr>
          <w:rFonts w:ascii="Source Sans Pro Light" w:hAnsi="Source Sans Pro Light"/>
          <w:color w:val="auto"/>
          <w:szCs w:val="22"/>
          <w:lang w:val="es-MX"/>
        </w:rPr>
        <w:t>a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 xml:space="preserve">uxilios, 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>d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 xml:space="preserve">el Código Nacional de </w:t>
      </w:r>
      <w:r w:rsidR="00050E88" w:rsidRPr="00DF7014">
        <w:rPr>
          <w:rFonts w:ascii="Source Sans Pro Light" w:hAnsi="Source Sans Pro Light"/>
          <w:color w:val="auto"/>
          <w:szCs w:val="22"/>
          <w:lang w:val="es-MX"/>
        </w:rPr>
        <w:t>Incendios, la Ley de Seguridad C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ontra Incendios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>, de los requisitos de seguridad contra incendios</w:t>
      </w:r>
      <w:r w:rsidR="00AE1853" w:rsidRPr="00DF7014">
        <w:rPr>
          <w:rFonts w:ascii="Source Sans Pro Light" w:hAnsi="Source Sans Pro Light"/>
          <w:color w:val="auto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para protege</w:t>
      </w:r>
      <w:r w:rsidR="00AE1853" w:rsidRPr="00DF7014">
        <w:rPr>
          <w:rFonts w:ascii="Source Sans Pro Light" w:hAnsi="Source Sans Pro Light"/>
          <w:color w:val="auto"/>
          <w:szCs w:val="22"/>
          <w:lang w:val="es-MX"/>
        </w:rPr>
        <w:t>r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 xml:space="preserve"> y guiar a los</w:t>
      </w:r>
      <w:r w:rsidR="00AE1853" w:rsidRPr="00DF7014">
        <w:rPr>
          <w:rFonts w:ascii="Source Sans Pro Light" w:hAnsi="Source Sans Pro Light"/>
          <w:color w:val="auto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 xml:space="preserve">trabajadores en caso de </w:t>
      </w:r>
      <w:r w:rsidR="00DA0D54" w:rsidRPr="00DF7014">
        <w:rPr>
          <w:rFonts w:ascii="Source Sans Pro Light" w:hAnsi="Source Sans Pro Light"/>
          <w:color w:val="auto"/>
          <w:szCs w:val="22"/>
          <w:lang w:val="es-MX"/>
        </w:rPr>
        <w:t xml:space="preserve">una </w:t>
      </w:r>
      <w:r w:rsidR="008A79DE" w:rsidRPr="00DF7014">
        <w:rPr>
          <w:rFonts w:ascii="Source Sans Pro Light" w:hAnsi="Source Sans Pro Light"/>
          <w:color w:val="auto"/>
          <w:szCs w:val="22"/>
          <w:lang w:val="es-MX"/>
        </w:rPr>
        <w:t>emergencia</w:t>
      </w:r>
      <w:r w:rsidR="00872791" w:rsidRPr="00DF7014">
        <w:rPr>
          <w:rFonts w:ascii="Source Sans Pro Light" w:hAnsi="Source Sans Pro Light"/>
          <w:color w:val="auto"/>
          <w:szCs w:val="22"/>
          <w:lang w:val="es-MX"/>
        </w:rPr>
        <w:t>.</w:t>
      </w:r>
    </w:p>
    <w:p w14:paraId="62FA21C3" w14:textId="7FF3C608" w:rsidR="00FC59BE" w:rsidRPr="00DF7014" w:rsidRDefault="008A79DE" w:rsidP="004710FB">
      <w:pPr>
        <w:pStyle w:val="WW-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FC59BE"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4E69009F" w14:textId="3C72E1DF" w:rsidR="00A56B14" w:rsidRPr="00DF7014" w:rsidRDefault="004710FB" w:rsidP="00DF7014">
      <w:pPr>
        <w:pStyle w:val="WW-Default"/>
        <w:spacing w:after="60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DF7014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2E4050" w:rsidRPr="00DF7014">
        <w:rPr>
          <w:rFonts w:ascii="Source Sans Pro Light" w:hAnsi="Source Sans Pro Light"/>
          <w:bCs/>
          <w:sz w:val="22"/>
          <w:szCs w:val="22"/>
          <w:lang w:val="es-MX"/>
        </w:rPr>
        <w:t>&lt;&lt; NOMBRE DE LA GRANJA &gt;&gt;</w: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end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reconoce que</w:t>
      </w:r>
      <w:r w:rsidR="00AE1853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 </w:t>
      </w:r>
      <w:r w:rsidR="006F6021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las</w:t>
      </w:r>
      <w:r w:rsidR="0008629E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emergencias</w:t>
      </w:r>
      <w:r w:rsidR="009C4403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 </w:t>
      </w:r>
      <w:r w:rsidR="00DA0D54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que incluyen</w:t>
      </w:r>
      <w:r w:rsidR="007F6E5C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,</w:t>
      </w:r>
      <w:r w:rsidR="00DA0D54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 aunque no se limitan a</w:t>
      </w:r>
      <w:r w:rsidR="006F6021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:</w:t>
      </w:r>
      <w:r w:rsidR="008A79DE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 incendios, médic</w:t>
      </w:r>
      <w:r w:rsidR="00D93B1F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a</w:t>
      </w:r>
      <w:r w:rsidR="008A79DE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s,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6F602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desastres 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naturales, fugas de gases y líquidos, derrames y colisiones de vehículos</w:t>
      </w:r>
      <w:r w:rsidR="006F602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pued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 ocurrir inesperadamente y resultar en una variedad de lesiones</w:t>
      </w:r>
      <w:r w:rsidR="00D93B1F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, 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incluyen</w:t>
      </w:r>
      <w:r w:rsidR="00D93B1F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do</w:t>
      </w:r>
      <w:r w:rsidR="008A79D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la muerte, así como importantes daños a la propiedad.</w:t>
      </w:r>
    </w:p>
    <w:p w14:paraId="03267161" w14:textId="1E4FF93D" w:rsidR="00A56B14" w:rsidRPr="00DF7014" w:rsidRDefault="008A79DE" w:rsidP="00DF7014">
      <w:pPr>
        <w:pStyle w:val="WW-Default"/>
        <w:spacing w:after="60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Para poder responder a tales lesiones y daños, </w:t>
      </w:r>
      <w:r w:rsidR="004710FB" w:rsidRPr="00DF7014">
        <w:rPr>
          <w:rFonts w:ascii="Source Sans Pro Light" w:hAnsi="Source Sans Pro Light"/>
          <w:sz w:val="22"/>
          <w:szCs w:val="22"/>
        </w:rPr>
        <w:fldChar w:fldCharType="begin"/>
      </w:r>
      <w:r w:rsidR="004710FB" w:rsidRPr="00DF7014">
        <w:rPr>
          <w:rFonts w:ascii="Source Sans Pro Light" w:hAnsi="Source Sans Pro Light"/>
          <w:sz w:val="22"/>
          <w:szCs w:val="22"/>
          <w:lang w:val="es-MX"/>
        </w:rPr>
        <w:instrText xml:space="preserve"> DOCPROPERTY  "Farm Name"  \* MERGEFORMAT </w:instrText>
      </w:r>
      <w:r w:rsidR="004710FB" w:rsidRPr="00DF7014">
        <w:rPr>
          <w:rFonts w:ascii="Source Sans Pro Light" w:hAnsi="Source Sans Pro Light"/>
          <w:sz w:val="22"/>
          <w:szCs w:val="22"/>
        </w:rPr>
        <w:fldChar w:fldCharType="separate"/>
      </w:r>
      <w:r w:rsidR="002E4050" w:rsidRPr="00DF7014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="004710FB" w:rsidRPr="00DF7014">
        <w:rPr>
          <w:rFonts w:ascii="Source Sans Pro Light" w:hAnsi="Source Sans Pro Light"/>
          <w:sz w:val="22"/>
          <w:szCs w:val="22"/>
        </w:rPr>
        <w:fldChar w:fldCharType="end"/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se compromete a proporcionar a los trabajadores el equipo de emergencia necesario,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como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botiquines de primeros auxilios, estaciones de lavado de ojos y extintores de fuego.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Cuando </w:t>
      </w:r>
      <w:r w:rsidR="002C06A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corresponda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 l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os trabajadores y subcontratistas </w:t>
      </w:r>
      <w:r w:rsidR="002C06A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recibirán entrenamiento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y se les dará una copia de </w:t>
      </w:r>
      <w:r w:rsidR="00DE32C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planes de respuesta de emergenc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ia.</w:t>
      </w:r>
      <w:r w:rsidR="002C06A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Los </w:t>
      </w:r>
      <w:r w:rsidR="002C06A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trabajadores y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subcontratistas son respons</w:t>
      </w:r>
      <w:r w:rsidR="00050E88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ables de suministrar su propio 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="00050E88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quipo de 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mergencia, como extintores de incendios y botiquines de primeros auxilios para sus propios vehículos y equipos.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</w:p>
    <w:p w14:paraId="06EECE90" w14:textId="7D1948BC" w:rsidR="00A56B14" w:rsidRPr="00DF7014" w:rsidRDefault="008A79DE" w:rsidP="00DF7014">
      <w:pPr>
        <w:pStyle w:val="WW-Default"/>
        <w:spacing w:after="60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El equipo de emergencia será inspeccionado diariamente para asegurar q</w:t>
      </w:r>
      <w:r w:rsidR="0002248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ue esté listo para su uso.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="00510F7B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l propietario de la granja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se asegurará de que los trabajadores estén capacitados para utilizar correctamente el equipo mencionado.</w:t>
      </w:r>
      <w:r w:rsidR="004710FB" w:rsidRPr="00DF7014">
        <w:rPr>
          <w:rFonts w:ascii="Source Sans Pro Light" w:hAnsi="Source Sans Pro Light"/>
          <w:b/>
          <w:sz w:val="22"/>
          <w:szCs w:val="22"/>
          <w:lang w:val="es-MX"/>
        </w:rPr>
        <w:t xml:space="preserve"> </w:t>
      </w:r>
      <w:r w:rsidR="004710FB" w:rsidRPr="00DF7014">
        <w:rPr>
          <w:rFonts w:ascii="Source Sans Pro Light" w:hAnsi="Source Sans Pro Light"/>
          <w:bCs/>
          <w:sz w:val="22"/>
          <w:szCs w:val="22"/>
        </w:rPr>
        <w:fldChar w:fldCharType="begin"/>
      </w:r>
      <w:r w:rsidR="004710FB" w:rsidRPr="00DF7014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="004710FB" w:rsidRPr="00DF7014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2E4050" w:rsidRPr="00DF7014">
        <w:rPr>
          <w:rFonts w:ascii="Source Sans Pro Light" w:hAnsi="Source Sans Pro Light"/>
          <w:bCs/>
          <w:sz w:val="22"/>
          <w:szCs w:val="22"/>
          <w:lang w:val="es-MX"/>
        </w:rPr>
        <w:t>&lt;&lt; NOMBRE DE LA GRANJA &gt;&gt;</w:t>
      </w:r>
      <w:r w:rsidR="004710FB" w:rsidRPr="00DF7014">
        <w:rPr>
          <w:rFonts w:ascii="Source Sans Pro Light" w:hAnsi="Source Sans Pro Light"/>
          <w:bCs/>
          <w:sz w:val="22"/>
          <w:szCs w:val="22"/>
        </w:rPr>
        <w:fldChar w:fldCharType="end"/>
      </w:r>
      <w:r w:rsidR="004710FB" w:rsidRPr="00DF7014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requiere que los trabajadores tengan una </w:t>
      </w:r>
      <w:r w:rsidR="002D2074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c</w:t>
      </w:r>
      <w:r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 xml:space="preserve">ertificación de </w:t>
      </w:r>
      <w:r w:rsidR="00510F7B" w:rsidRPr="00DF7014">
        <w:rPr>
          <w:rFonts w:ascii="Source Sans Pro Light" w:hAnsi="Source Sans Pro Light"/>
          <w:bCs/>
          <w:color w:val="auto"/>
          <w:kern w:val="0"/>
          <w:sz w:val="22"/>
          <w:szCs w:val="22"/>
          <w:lang w:val="es-MX"/>
        </w:rPr>
        <w:t>primeros auxilios de emergencia de</w:t>
      </w:r>
      <w:r w:rsidR="00510F7B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n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ivel </w:t>
      </w:r>
      <w:r w:rsidR="00510F7B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C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CPR</w:t>
      </w:r>
      <w:r w:rsidR="00DE32C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si: se trabaja solo, si </w:t>
      </w:r>
      <w:r w:rsidR="009E0B0D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maneja o si </w:t>
      </w:r>
      <w:r w:rsidR="00DE32C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hay entre 2 y 19 trabajadores en el lugar de trabajo</w:t>
      </w:r>
      <w:r w:rsidR="00AE1853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para cumplir o exceder las </w:t>
      </w:r>
      <w:r w:rsidR="002D207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egulaciones de </w:t>
      </w:r>
      <w:r w:rsidR="00564DA6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</w:t>
      </w:r>
      <w:r w:rsidR="002D207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rimeros auxilios de salud y seguridad ocupacional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BC4AA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Los trabajadores que utilicen motosierra deben llevar </w:t>
      </w:r>
      <w:r w:rsidR="00B56CD5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consigo </w:t>
      </w:r>
      <w:r w:rsidR="00BC4AA1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un vendaje de presión</w:t>
      </w:r>
      <w:r w:rsidR="00B56CD5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. </w:t>
      </w:r>
      <w:r w:rsidR="00FE44DF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</w:t>
      </w:r>
      <w:r w:rsidR="00F95A6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 haber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más de 20 trabajadores en un lugar de trabajo</w:t>
      </w:r>
      <w:r w:rsidR="00FE44DF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 se requiere la certificación de primeros auxilios estándar de CPR.</w:t>
      </w:r>
    </w:p>
    <w:p w14:paraId="34FE646D" w14:textId="66DAC42C" w:rsidR="00B56CD5" w:rsidRPr="00DF7014" w:rsidRDefault="00B56CD5" w:rsidP="00DF7014">
      <w:pPr>
        <w:pStyle w:val="WW-Default"/>
        <w:spacing w:after="60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</w:t>
      </w:r>
      <w:r w:rsidR="00AE1853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AA231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trabajadores y subcontratistas con certificación de primeros auxilios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también están designados </w:t>
      </w:r>
      <w:r w:rsidR="00AA231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 responder en caso de emergencia, asegur</w:t>
      </w:r>
      <w:r w:rsidR="009E0B0D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ándose</w:t>
      </w:r>
      <w:r w:rsidR="00AE1853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9E0B0D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de </w:t>
      </w:r>
      <w:r w:rsidR="00AA2319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que la granja sea evacuada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. </w:t>
      </w:r>
    </w:p>
    <w:p w14:paraId="43D2BECE" w14:textId="4E08619C" w:rsidR="00A56B14" w:rsidRPr="00DF7014" w:rsidRDefault="008A79DE" w:rsidP="00DF7014">
      <w:pPr>
        <w:pStyle w:val="WW-Default"/>
        <w:spacing w:after="60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Se requiere un teléfono celular/inteligente para contactar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servicios de emergencia cuando sea necesario.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Todo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trabajador entrenado </w:t>
      </w:r>
      <w:r w:rsidR="00B56CD5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para responder en emergencias o en estándar</w:t>
      </w:r>
      <w:r w:rsidR="00AE1853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primeros auxilios</w:t>
      </w:r>
      <w:r w:rsidR="00AE1853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nivel C CPR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con </w:t>
      </w:r>
      <w:r w:rsidR="00155B4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AED,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es responsable del rescate y</w:t>
      </w:r>
      <w:r w:rsidR="00FE44DF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de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la evacuación de la granja.</w:t>
      </w:r>
    </w:p>
    <w:p w14:paraId="07819427" w14:textId="32958DB1" w:rsidR="00AE1853" w:rsidRPr="00DF7014" w:rsidRDefault="008A79DE" w:rsidP="00DF7014">
      <w:pPr>
        <w:pStyle w:val="WW-Default"/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Todos los planes de respuesta a emergencias se probarán anualmente; cualquier problema</w:t>
      </w:r>
      <w:r w:rsidR="00FF40D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se rectificará </w:t>
      </w:r>
      <w:r w:rsidR="00D845C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inmediatamente </w:t>
      </w:r>
      <w:r w:rsidR="00FF40D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en al momento de la revisión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.</w:t>
      </w:r>
      <w:r w:rsidR="0008629E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planes se</w:t>
      </w:r>
      <w:r w:rsidR="00D845C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probarán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mediante </w:t>
      </w:r>
      <w:r w:rsidR="00D845C4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simulacros</w:t>
      </w:r>
      <w:r w:rsidR="00ED5F2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y </w:t>
      </w:r>
      <w:r w:rsidR="00FF40D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 través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de </w:t>
      </w:r>
      <w:r w:rsidR="00FF40D2"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su</w:t>
      </w:r>
      <w:r w:rsidRPr="00DF7014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revisión en las reuniones de personal o en las reuniones de seguridad</w:t>
      </w:r>
      <w:r w:rsidR="00FC59B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8041439" w14:textId="1EC6F791" w:rsidR="00FC59BE" w:rsidRPr="00DF7014" w:rsidRDefault="008A79DE" w:rsidP="004710FB">
      <w:pPr>
        <w:pStyle w:val="WW-Default"/>
        <w:rPr>
          <w:rFonts w:ascii="Source Sans Pro Light" w:hAnsi="Source Sans Pro Light"/>
          <w:b/>
          <w:color w:val="auto"/>
          <w:sz w:val="22"/>
          <w:szCs w:val="22"/>
        </w:rPr>
      </w:pPr>
      <w:proofErr w:type="spellStart"/>
      <w:r w:rsidRPr="00DF7014">
        <w:rPr>
          <w:rFonts w:ascii="Source Sans Pro Light" w:hAnsi="Source Sans Pro Light"/>
          <w:b/>
          <w:color w:val="auto"/>
          <w:sz w:val="22"/>
          <w:szCs w:val="22"/>
        </w:rPr>
        <w:t>Responsabilidades</w:t>
      </w:r>
      <w:proofErr w:type="spellEnd"/>
      <w:r w:rsidR="00FC59BE" w:rsidRPr="00DF7014">
        <w:rPr>
          <w:rFonts w:ascii="Source Sans Pro Light" w:hAnsi="Source Sans Pro Light"/>
          <w:b/>
          <w:color w:val="auto"/>
          <w:sz w:val="22"/>
          <w:szCs w:val="22"/>
        </w:rPr>
        <w:t>:</w:t>
      </w:r>
    </w:p>
    <w:p w14:paraId="3977C811" w14:textId="028998C9" w:rsidR="008A79DE" w:rsidRPr="00DF7014" w:rsidRDefault="004710FB" w:rsidP="004710FB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2E4050" w:rsidRPr="00DF7014">
        <w:rPr>
          <w:rFonts w:ascii="Source Sans Pro Light" w:hAnsi="Source Sans Pro Light"/>
          <w:bCs/>
          <w:sz w:val="22"/>
          <w:szCs w:val="22"/>
          <w:lang w:val="es-MX"/>
        </w:rPr>
        <w:t>&lt;&lt; NOMBRE DE LA GRANJA &gt;&gt;</w: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end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proporcionará todo el equipo de emergencia necesario.</w:t>
      </w:r>
    </w:p>
    <w:p w14:paraId="43431668" w14:textId="4E880DEA" w:rsidR="008A79DE" w:rsidRPr="00DF7014" w:rsidRDefault="004710FB" w:rsidP="004710FB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instrText xml:space="preserve"> DOCPROPERTY  "Farm Name"  \* MERGEFORMAT </w:instrTex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2E4050" w:rsidRPr="00DF7014">
        <w:rPr>
          <w:rFonts w:ascii="Source Sans Pro Light" w:hAnsi="Source Sans Pro Light"/>
          <w:bCs/>
          <w:sz w:val="22"/>
          <w:szCs w:val="22"/>
          <w:lang w:val="es-MX"/>
        </w:rPr>
        <w:t>&lt;&lt; NOMBRE DE LA GRANJA &gt;&gt;</w:t>
      </w:r>
      <w:r w:rsidRPr="00DF7014">
        <w:rPr>
          <w:rFonts w:ascii="Source Sans Pro Light" w:hAnsi="Source Sans Pro Light"/>
          <w:bCs/>
          <w:sz w:val="22"/>
          <w:szCs w:val="22"/>
        </w:rPr>
        <w:fldChar w:fldCharType="end"/>
      </w:r>
      <w:r w:rsidRPr="00DF7014">
        <w:rPr>
          <w:rFonts w:ascii="Source Sans Pro Light" w:hAnsi="Source Sans Pro Light"/>
          <w:bCs/>
          <w:sz w:val="22"/>
          <w:szCs w:val="22"/>
          <w:lang w:val="es-MX"/>
        </w:rPr>
        <w:t xml:space="preserve"> </w:t>
      </w:r>
      <w:r w:rsidR="008A79DE" w:rsidRPr="00DF7014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entrenará a sus trabajadores para usar el equipo a</w:t>
      </w:r>
      <w:r w:rsidR="00ED5F22" w:rsidRPr="00DF7014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decuadamente</w:t>
      </w:r>
      <w:r w:rsidR="008A79DE" w:rsidRPr="00DF7014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.</w:t>
      </w:r>
    </w:p>
    <w:p w14:paraId="7FBF72A3" w14:textId="782067C5" w:rsidR="008A79DE" w:rsidRPr="00DF7014" w:rsidRDefault="00022484" w:rsidP="004710FB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FF40D2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dueño de la granja revisará los procedimientos de respuesta a emergencias y hará los cambios necesarios para mejorar el programa.</w:t>
      </w:r>
      <w:r w:rsidR="0008629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6E9DD5C4" w14:textId="32997B44" w:rsidR="008A79DE" w:rsidRPr="00DF7014" w:rsidRDefault="00FF40D2" w:rsidP="004710FB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granja capacitará a los trabajadores sobre las posibles emergencias que puedan ocurrir en la granja y cómo responder a </w:t>
      </w:r>
      <w:r w:rsidR="00853AE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éstas</w:t>
      </w:r>
      <w:r w:rsidR="008A79D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81EB877" w14:textId="02D605EF" w:rsidR="008A79DE" w:rsidRPr="00DF7014" w:rsidRDefault="008A79DE" w:rsidP="004710FB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participarán y contribuirán </w:t>
      </w:r>
      <w:r w:rsidR="00D845C4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capacitación de respuesta a emergencias.</w:t>
      </w:r>
    </w:p>
    <w:p w14:paraId="111D4276" w14:textId="589351C2" w:rsidR="00AE1853" w:rsidRPr="00DF7014" w:rsidRDefault="008A79DE" w:rsidP="00DF7014">
      <w:pPr>
        <w:pStyle w:val="WW-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deben obedecer todos los procedimientos descritos en el </w:t>
      </w:r>
      <w:r w:rsidR="00853AE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manual de</w:t>
      </w:r>
      <w:r w:rsidR="00A56B14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l plan de</w:t>
      </w:r>
      <w:r w:rsidR="00AE1853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53AE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segur</w:t>
      </w: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idad</w:t>
      </w:r>
      <w:r w:rsidR="00FC59BE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A140B0A" w14:textId="5A5B8005" w:rsidR="00FC59BE" w:rsidRPr="00DF7014" w:rsidRDefault="008A79DE" w:rsidP="004710FB">
      <w:pPr>
        <w:pStyle w:val="WW-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Violaciones</w:t>
      </w:r>
      <w:r w:rsidR="00FC59BE" w:rsidRPr="00DF701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2011B468" w14:textId="0578A54D" w:rsidR="00D845C4" w:rsidRPr="00DF7014" w:rsidRDefault="00D845C4" w:rsidP="004710FB">
      <w:pPr>
        <w:pStyle w:val="WW-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Cualquier trabajador que viole esta política puede estar sujeto a la acción disciplinaria correspondiente</w:t>
      </w:r>
      <w:r w:rsidR="00AA2319" w:rsidRPr="00DF701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6FEF096" w14:textId="68D7742C" w:rsidR="00FC59BE" w:rsidRDefault="008A79DE" w:rsidP="00DF7014">
      <w:pPr>
        <w:pStyle w:val="Default"/>
        <w:spacing w:before="120"/>
        <w:jc w:val="center"/>
        <w:rPr>
          <w:rFonts w:ascii="Source Sans Pro Light" w:hAnsi="Source Sans Pro Light"/>
          <w:color w:val="auto"/>
          <w:sz w:val="20"/>
          <w:lang w:val="es-MX"/>
        </w:rPr>
      </w:pPr>
      <w:r w:rsidRPr="004710FB">
        <w:rPr>
          <w:rFonts w:ascii="Source Sans Pro Light" w:hAnsi="Source Sans Pro Light"/>
          <w:color w:val="auto"/>
          <w:sz w:val="20"/>
          <w:lang w:val="es-MX"/>
        </w:rPr>
        <w:t>Firmado</w:t>
      </w:r>
      <w:r w:rsidR="00FC59BE" w:rsidRPr="004710FB">
        <w:rPr>
          <w:rFonts w:ascii="Source Sans Pro Light" w:hAnsi="Source Sans Pro Light"/>
          <w:color w:val="auto"/>
          <w:sz w:val="20"/>
          <w:lang w:val="es-MX"/>
        </w:rPr>
        <w:t xml:space="preserve">: _______________________________ </w:t>
      </w:r>
      <w:r w:rsidRPr="004710FB">
        <w:rPr>
          <w:rFonts w:ascii="Source Sans Pro Light" w:hAnsi="Source Sans Pro Light"/>
          <w:color w:val="auto"/>
          <w:sz w:val="20"/>
          <w:lang w:val="es-MX"/>
        </w:rPr>
        <w:t>Fecha</w:t>
      </w:r>
      <w:r w:rsidR="00FC59BE" w:rsidRPr="004710FB">
        <w:rPr>
          <w:rFonts w:ascii="Source Sans Pro Light" w:hAnsi="Source Sans Pro Light"/>
          <w:color w:val="auto"/>
          <w:sz w:val="20"/>
          <w:lang w:val="es-MX"/>
        </w:rPr>
        <w:t>: ___________________</w:t>
      </w:r>
    </w:p>
    <w:p w14:paraId="1B7F487E" w14:textId="4CAD800F" w:rsidR="00D93FBE" w:rsidRPr="00DF7014" w:rsidRDefault="00FC59BE" w:rsidP="00DF7014">
      <w:r w:rsidRPr="00DF7014">
        <w:t>*</w:t>
      </w:r>
      <w:r w:rsidR="008A79DE" w:rsidRPr="00DF7014">
        <w:t xml:space="preserve"> La información de seguridad en esta política debe ser</w:t>
      </w:r>
      <w:r w:rsidR="00022484" w:rsidRPr="00DF7014">
        <w:t xml:space="preserve"> usada en conjunto con toda la </w:t>
      </w:r>
      <w:r w:rsidR="00D845C4" w:rsidRPr="00DF7014">
        <w:t>l</w:t>
      </w:r>
      <w:r w:rsidR="008A79DE" w:rsidRPr="00DF7014">
        <w:t xml:space="preserve">egislación </w:t>
      </w:r>
      <w:r w:rsidR="00D845C4" w:rsidRPr="00DF7014">
        <w:t>f</w:t>
      </w:r>
      <w:r w:rsidR="00022484" w:rsidRPr="00DF7014">
        <w:t xml:space="preserve">ederal y </w:t>
      </w:r>
      <w:r w:rsidR="00D845C4" w:rsidRPr="00DF7014">
        <w:t>m</w:t>
      </w:r>
      <w:r w:rsidR="008A79DE" w:rsidRPr="00DF7014">
        <w:t>unicipal aplicable</w:t>
      </w:r>
      <w:r w:rsidRPr="00DF7014">
        <w:t>.</w:t>
      </w:r>
    </w:p>
    <w:sectPr w:rsidR="00D93FBE" w:rsidRPr="00DF7014" w:rsidSect="002E4050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BE38" w14:textId="77777777" w:rsidR="00A37958" w:rsidRDefault="00A37958" w:rsidP="00DF7014">
      <w:r>
        <w:separator/>
      </w:r>
    </w:p>
  </w:endnote>
  <w:endnote w:type="continuationSeparator" w:id="0">
    <w:p w14:paraId="042B8974" w14:textId="77777777" w:rsidR="00A37958" w:rsidRDefault="00A37958" w:rsidP="00DF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F53A" w14:textId="6CC1549E" w:rsidR="006F6021" w:rsidRPr="00F11F9D" w:rsidRDefault="00853AEE" w:rsidP="00DF7014">
    <w:pPr>
      <w:jc w:val="left"/>
    </w:pPr>
    <w:r w:rsidRPr="00F11F9D">
      <w:t xml:space="preserve">DESCARGO DE RESPONSABILIDAD: Esta </w:t>
    </w:r>
    <w:r w:rsidR="007F6E5C">
      <w:t>política</w:t>
    </w:r>
    <w:r w:rsidRPr="00F11F9D">
      <w:t xml:space="preserve"> es un ejemplo de una visión general proporcionada por Farm Safety Nova Scotia y tiene fines meramente informativos. Los granjeros son responsables de modificar el ejemplo para adaptarlo a cada granja en particular.</w:t>
    </w:r>
    <w:r w:rsidR="006F6021" w:rsidRPr="00F11F9D">
      <w:t xml:space="preserve"> </w:t>
    </w:r>
  </w:p>
  <w:p w14:paraId="77F532C6" w14:textId="6A2932FF" w:rsidR="00853AEE" w:rsidRPr="00F11F9D" w:rsidRDefault="00853AEE" w:rsidP="00DF7014">
    <w:pPr>
      <w:jc w:val="left"/>
    </w:pPr>
    <w:r w:rsidRPr="00F11F9D">
      <w:t>** En este documento se usó el masculino gramatical, que</w:t>
    </w:r>
    <w:r w:rsidR="0008629E" w:rsidRPr="00F11F9D">
      <w:t xml:space="preserve"> </w:t>
    </w:r>
    <w:r w:rsidRPr="00F11F9D"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7292" w14:textId="77777777" w:rsidR="00A37958" w:rsidRDefault="00A37958" w:rsidP="00DF7014">
      <w:r>
        <w:separator/>
      </w:r>
    </w:p>
  </w:footnote>
  <w:footnote w:type="continuationSeparator" w:id="0">
    <w:p w14:paraId="53E68DF7" w14:textId="77777777" w:rsidR="00A37958" w:rsidRDefault="00A37958" w:rsidP="00DF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72D3" w14:textId="27FCB9DC" w:rsidR="0008629E" w:rsidRPr="00DF7014" w:rsidRDefault="0008629E" w:rsidP="00DF7014">
    <w:pPr>
      <w:pStyle w:val="Heading1"/>
      <w:rPr>
        <w:b/>
        <w:bCs w:val="0"/>
      </w:rPr>
    </w:pPr>
    <w:r w:rsidRPr="00DF7014">
      <w:rPr>
        <w:b/>
        <w:bCs w:val="0"/>
      </w:rPr>
      <w:t>POLÍTICA DE PREPARACIÓN PARA EMERGENCIAS D</w:t>
    </w:r>
    <w:r w:rsidR="004710FB" w:rsidRPr="00DF7014">
      <w:rPr>
        <w:b/>
        <w:bCs w:val="0"/>
      </w:rPr>
      <w:t xml:space="preserve">E </w:t>
    </w:r>
    <w:r w:rsidR="004710FB" w:rsidRPr="00DF7014">
      <w:rPr>
        <w:b/>
        <w:bCs w:val="0"/>
      </w:rPr>
      <w:fldChar w:fldCharType="begin"/>
    </w:r>
    <w:r w:rsidR="004710FB" w:rsidRPr="00DF7014">
      <w:rPr>
        <w:b/>
        <w:bCs w:val="0"/>
      </w:rPr>
      <w:instrText xml:space="preserve"> DOCPROPERTY  "Farm Name"  \* MERGEFORMAT </w:instrText>
    </w:r>
    <w:r w:rsidR="004710FB" w:rsidRPr="00DF7014">
      <w:rPr>
        <w:b/>
        <w:bCs w:val="0"/>
      </w:rPr>
      <w:fldChar w:fldCharType="separate"/>
    </w:r>
    <w:r w:rsidR="002E4050" w:rsidRPr="00DF7014">
      <w:rPr>
        <w:b/>
        <w:bCs w:val="0"/>
      </w:rPr>
      <w:t>&lt;&lt; NOMBRE DE LA GRANJA &gt;&gt;</w:t>
    </w:r>
    <w:r w:rsidR="004710FB" w:rsidRPr="00DF7014">
      <w:rPr>
        <w:b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7BC"/>
    <w:multiLevelType w:val="hybridMultilevel"/>
    <w:tmpl w:val="89EA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BE"/>
    <w:rsid w:val="00022484"/>
    <w:rsid w:val="00050B0C"/>
    <w:rsid w:val="00050E88"/>
    <w:rsid w:val="00075277"/>
    <w:rsid w:val="0007608B"/>
    <w:rsid w:val="0008629E"/>
    <w:rsid w:val="000B0E86"/>
    <w:rsid w:val="000F3FC2"/>
    <w:rsid w:val="00155814"/>
    <w:rsid w:val="00155B42"/>
    <w:rsid w:val="00255EEE"/>
    <w:rsid w:val="0028031B"/>
    <w:rsid w:val="002868C4"/>
    <w:rsid w:val="002C06A2"/>
    <w:rsid w:val="002D2074"/>
    <w:rsid w:val="002E4050"/>
    <w:rsid w:val="003349E0"/>
    <w:rsid w:val="003A3BE6"/>
    <w:rsid w:val="0042197E"/>
    <w:rsid w:val="00454C7E"/>
    <w:rsid w:val="004710FB"/>
    <w:rsid w:val="00484496"/>
    <w:rsid w:val="00495C63"/>
    <w:rsid w:val="00510F7B"/>
    <w:rsid w:val="005646BB"/>
    <w:rsid w:val="00564DA6"/>
    <w:rsid w:val="00622631"/>
    <w:rsid w:val="00624305"/>
    <w:rsid w:val="0062593B"/>
    <w:rsid w:val="00627C5F"/>
    <w:rsid w:val="00663481"/>
    <w:rsid w:val="006B0D0C"/>
    <w:rsid w:val="006D6E28"/>
    <w:rsid w:val="006F6021"/>
    <w:rsid w:val="007118FC"/>
    <w:rsid w:val="007B7FE9"/>
    <w:rsid w:val="007D2E9D"/>
    <w:rsid w:val="007F6E5C"/>
    <w:rsid w:val="00833819"/>
    <w:rsid w:val="00853AEE"/>
    <w:rsid w:val="00861E5D"/>
    <w:rsid w:val="00872791"/>
    <w:rsid w:val="008A79DE"/>
    <w:rsid w:val="008F5027"/>
    <w:rsid w:val="009266CA"/>
    <w:rsid w:val="00971BBF"/>
    <w:rsid w:val="00973463"/>
    <w:rsid w:val="009A10C4"/>
    <w:rsid w:val="009C4403"/>
    <w:rsid w:val="009E0B0D"/>
    <w:rsid w:val="00A37958"/>
    <w:rsid w:val="00A53C43"/>
    <w:rsid w:val="00A56B14"/>
    <w:rsid w:val="00A7551F"/>
    <w:rsid w:val="00AA2319"/>
    <w:rsid w:val="00AC1957"/>
    <w:rsid w:val="00AC6520"/>
    <w:rsid w:val="00AD6033"/>
    <w:rsid w:val="00AE1853"/>
    <w:rsid w:val="00AF6FBB"/>
    <w:rsid w:val="00B56CD5"/>
    <w:rsid w:val="00BA7680"/>
    <w:rsid w:val="00BB36B0"/>
    <w:rsid w:val="00BC4AA1"/>
    <w:rsid w:val="00BD290E"/>
    <w:rsid w:val="00D00CE2"/>
    <w:rsid w:val="00D321A6"/>
    <w:rsid w:val="00D450DF"/>
    <w:rsid w:val="00D7135E"/>
    <w:rsid w:val="00D845C4"/>
    <w:rsid w:val="00D93B1F"/>
    <w:rsid w:val="00D93FBE"/>
    <w:rsid w:val="00DA0D54"/>
    <w:rsid w:val="00DE32C1"/>
    <w:rsid w:val="00DF7014"/>
    <w:rsid w:val="00E90FB8"/>
    <w:rsid w:val="00EA64AD"/>
    <w:rsid w:val="00ED5F22"/>
    <w:rsid w:val="00ED66F2"/>
    <w:rsid w:val="00F11F9D"/>
    <w:rsid w:val="00F3290D"/>
    <w:rsid w:val="00F665A1"/>
    <w:rsid w:val="00F95A69"/>
    <w:rsid w:val="00FC59BE"/>
    <w:rsid w:val="00FE29EF"/>
    <w:rsid w:val="00FE44D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777B"/>
  <w15:docId w15:val="{8D55B58B-12F6-43A3-B81B-4BDEE07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F7014"/>
    <w:pPr>
      <w:spacing w:after="0" w:line="240" w:lineRule="auto"/>
      <w:jc w:val="center"/>
    </w:pPr>
    <w:rPr>
      <w:rFonts w:eastAsia="ヒラギノ角ゴ Pro W3" w:cstheme="majorHAnsi"/>
      <w:b w:val="0"/>
      <w:bCs w:val="0"/>
      <w:sz w:val="18"/>
      <w:szCs w:val="18"/>
      <w:lang w:val="es-MX"/>
    </w:rPr>
  </w:style>
  <w:style w:type="paragraph" w:styleId="Heading1">
    <w:name w:val="heading 1"/>
    <w:basedOn w:val="Normal"/>
    <w:next w:val="Normal"/>
    <w:link w:val="Heading1Char"/>
    <w:qFormat/>
    <w:rsid w:val="00FC59BE"/>
    <w:pPr>
      <w:keepNext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9BE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TitleA">
    <w:name w:val="Title A"/>
    <w:rsid w:val="00FC59BE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E9"/>
    <w:rPr>
      <w:rFonts w:ascii="Tahoma" w:eastAsia="Times New Roman" w:hAnsi="Tahoma" w:cs="Tahoma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6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29E"/>
    <w:rPr>
      <w:rFonts w:asciiTheme="majorHAnsi" w:eastAsia="ヒラギノ角ゴ Pro W3" w:hAnsiTheme="majorHAnsi" w:cstheme="majorHAnsi"/>
      <w:b w:val="0"/>
      <w:bCs w:val="0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9E"/>
    <w:rPr>
      <w:rFonts w:asciiTheme="majorHAnsi" w:eastAsia="ヒラギノ角ゴ Pro W3" w:hAnsiTheme="majorHAnsi" w:cstheme="majorHAns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FDA5-3826-477F-B2D7-7E51288F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2021-06-11T18:37:00Z</dcterms:created>
  <dcterms:modified xsi:type="dcterms:W3CDTF">2021-06-15T12:15:00Z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