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 xml:space="preserve">Related Documents:  </w:t>
            </w:r>
          </w:p>
        </w:tc>
        <w:tc>
          <w:tcPr>
            <w:tcW w:w="5846" w:type="dxa"/>
            <w:gridSpan w:val="2"/>
          </w:tcPr>
          <w:p w14:paraId="227AB87A" w14:textId="2DDAFD18" w:rsidR="00794287" w:rsidRDefault="00551EC4" w:rsidP="00794287">
            <w:pPr>
              <w:pStyle w:val="ListParagraph"/>
              <w:numPr>
                <w:ilvl w:val="0"/>
                <w:numId w:val="18"/>
              </w:numPr>
              <w:rPr>
                <w:rFonts w:ascii="Source Sans Pro Light" w:hAnsi="Source Sans Pro Light"/>
                <w:sz w:val="22"/>
                <w:szCs w:val="22"/>
              </w:rPr>
            </w:pPr>
            <w:r>
              <w:rPr>
                <w:rFonts w:ascii="Source Sans Pro Light" w:hAnsi="Source Sans Pro Light"/>
                <w:sz w:val="22"/>
                <w:szCs w:val="22"/>
              </w:rPr>
              <w:t>Safety Data Sheets</w:t>
            </w:r>
          </w:p>
          <w:p w14:paraId="17CC1729" w14:textId="735E622D" w:rsidR="00F6231D" w:rsidRPr="00551EC4" w:rsidRDefault="00551EC4" w:rsidP="00556ABD">
            <w:pPr>
              <w:pStyle w:val="ListParagraph"/>
              <w:numPr>
                <w:ilvl w:val="0"/>
                <w:numId w:val="18"/>
              </w:numPr>
              <w:rPr>
                <w:rFonts w:ascii="Source Sans Pro Light" w:hAnsi="Source Sans Pro Light"/>
                <w:sz w:val="22"/>
                <w:szCs w:val="22"/>
              </w:rPr>
            </w:pPr>
            <w:r>
              <w:rPr>
                <w:rFonts w:ascii="Source Sans Pro Light" w:hAnsi="Source Sans Pro Light"/>
                <w:sz w:val="22"/>
                <w:szCs w:val="22"/>
              </w:rPr>
              <w:t>Product Labels</w:t>
            </w:r>
          </w:p>
        </w:tc>
      </w:tr>
      <w:tr w:rsidR="007867E0" w:rsidRPr="007F177E" w14:paraId="458CCC66" w14:textId="515CD549" w:rsidTr="007867E0">
        <w:tc>
          <w:tcPr>
            <w:tcW w:w="3504" w:type="dxa"/>
          </w:tcPr>
          <w:p w14:paraId="459378C4" w14:textId="78D6040D" w:rsidR="007867E0" w:rsidRPr="00272140" w:rsidRDefault="007867E0" w:rsidP="00556ABD">
            <w:pPr>
              <w:rPr>
                <w:rFonts w:ascii="Source Sans Pro Semibold" w:hAnsi="Source Sans Pro Semibold"/>
                <w:sz w:val="22"/>
                <w:szCs w:val="22"/>
              </w:rPr>
            </w:pPr>
            <w:r w:rsidRPr="00272140">
              <w:rPr>
                <w:rFonts w:ascii="Source Sans Pro Semibold" w:hAnsi="Source Sans Pro Semibold"/>
                <w:smallCaps/>
                <w:sz w:val="22"/>
                <w:szCs w:val="22"/>
              </w:rPr>
              <w:t xml:space="preserve">When to use this </w:t>
            </w:r>
            <w:r w:rsidR="00CD424F" w:rsidRPr="00272140">
              <w:rPr>
                <w:rFonts w:ascii="Source Sans Pro Semibold" w:hAnsi="Source Sans Pro Semibold"/>
                <w:smallCaps/>
                <w:sz w:val="22"/>
                <w:szCs w:val="22"/>
              </w:rPr>
              <w:t>S</w:t>
            </w:r>
            <w:r w:rsidRPr="00272140">
              <w:rPr>
                <w:rFonts w:ascii="Source Sans Pro Semibold" w:hAnsi="Source Sans Pro Semibold"/>
                <w:smallCaps/>
                <w:sz w:val="22"/>
                <w:szCs w:val="22"/>
              </w:rPr>
              <w:t>WP</w:t>
            </w:r>
            <w:r w:rsidRPr="00272140">
              <w:rPr>
                <w:rFonts w:ascii="Source Sans Pro Semibold" w:hAnsi="Source Sans Pro Semibold"/>
                <w:sz w:val="22"/>
                <w:szCs w:val="22"/>
              </w:rPr>
              <w:t>:</w:t>
            </w:r>
          </w:p>
        </w:tc>
        <w:tc>
          <w:tcPr>
            <w:tcW w:w="5846" w:type="dxa"/>
            <w:gridSpan w:val="2"/>
          </w:tcPr>
          <w:p w14:paraId="716F4535" w14:textId="064729FC" w:rsidR="00F6231D" w:rsidRPr="00551EC4" w:rsidRDefault="00551EC4" w:rsidP="00556ABD">
            <w:pPr>
              <w:rPr>
                <w:rFonts w:ascii="Source Sans Pro Light" w:hAnsi="Source Sans Pro Light"/>
                <w:smallCaps/>
                <w:sz w:val="22"/>
                <w:szCs w:val="22"/>
              </w:rPr>
            </w:pPr>
            <w:r w:rsidRPr="00551EC4">
              <w:rPr>
                <w:rFonts w:ascii="Source Sans Pro Light" w:hAnsi="Source Sans Pro Light" w:cs="Arial"/>
                <w:sz w:val="22"/>
                <w:szCs w:val="22"/>
              </w:rPr>
              <w:t>If you work with any amount of chemicals, or work in an environment where chemicals are used, handled, stored, transported or disposed of, you must understand the hazards and how to protect yourself.  Perform all activities involving chemicals in such a way as to ensure the safety of human health and the environment.</w:t>
            </w:r>
          </w:p>
        </w:tc>
      </w:tr>
      <w:tr w:rsidR="007867E0" w:rsidRPr="007F177E" w14:paraId="701CD8BE" w14:textId="6EC32419" w:rsidTr="007867E0">
        <w:tc>
          <w:tcPr>
            <w:tcW w:w="3504" w:type="dxa"/>
          </w:tcPr>
          <w:p w14:paraId="01F35BFE"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Hazards &amp; Risks:</w:t>
            </w:r>
          </w:p>
        </w:tc>
        <w:tc>
          <w:tcPr>
            <w:tcW w:w="5846" w:type="dxa"/>
            <w:gridSpan w:val="2"/>
          </w:tcPr>
          <w:p w14:paraId="420D4D3D" w14:textId="7D94F53C" w:rsidR="00C3764B" w:rsidRPr="00506E41" w:rsidRDefault="00506E41" w:rsidP="00C3764B">
            <w:pPr>
              <w:pStyle w:val="ListParagraph"/>
              <w:numPr>
                <w:ilvl w:val="0"/>
                <w:numId w:val="11"/>
              </w:numPr>
              <w:rPr>
                <w:rFonts w:ascii="Source Sans Pro Light" w:hAnsi="Source Sans Pro Light"/>
                <w:sz w:val="22"/>
                <w:szCs w:val="22"/>
              </w:rPr>
            </w:pPr>
            <w:r>
              <w:rPr>
                <w:rFonts w:ascii="Source Sans Pro Light" w:hAnsi="Source Sans Pro Light"/>
                <w:sz w:val="22"/>
              </w:rPr>
              <w:t>Personal injury such as splash, burns, swallow…</w:t>
            </w:r>
          </w:p>
          <w:p w14:paraId="5690FF4C" w14:textId="59D98C67" w:rsidR="00506E41" w:rsidRPr="00506E41" w:rsidRDefault="00506E41" w:rsidP="00C3764B">
            <w:pPr>
              <w:pStyle w:val="ListParagraph"/>
              <w:numPr>
                <w:ilvl w:val="0"/>
                <w:numId w:val="11"/>
              </w:numPr>
              <w:rPr>
                <w:rFonts w:ascii="Source Sans Pro Light" w:hAnsi="Source Sans Pro Light"/>
                <w:sz w:val="22"/>
                <w:szCs w:val="22"/>
              </w:rPr>
            </w:pPr>
            <w:r>
              <w:rPr>
                <w:rFonts w:ascii="Source Sans Pro Light" w:hAnsi="Source Sans Pro Light"/>
                <w:sz w:val="22"/>
              </w:rPr>
              <w:t>Spills</w:t>
            </w:r>
          </w:p>
          <w:p w14:paraId="4F4CD0E3" w14:textId="4441B4A8" w:rsidR="00F6231D" w:rsidRPr="00506E41" w:rsidRDefault="00506E41" w:rsidP="00506E41">
            <w:pPr>
              <w:pStyle w:val="ListParagraph"/>
              <w:numPr>
                <w:ilvl w:val="0"/>
                <w:numId w:val="11"/>
              </w:numPr>
              <w:rPr>
                <w:rFonts w:ascii="Source Sans Pro Light" w:hAnsi="Source Sans Pro Light"/>
                <w:sz w:val="22"/>
                <w:szCs w:val="22"/>
              </w:rPr>
            </w:pPr>
            <w:r>
              <w:rPr>
                <w:rFonts w:ascii="Source Sans Pro Light" w:hAnsi="Source Sans Pro Light"/>
                <w:sz w:val="22"/>
              </w:rPr>
              <w:t>Reactions with other products</w:t>
            </w:r>
          </w:p>
        </w:tc>
      </w:tr>
      <w:tr w:rsidR="007867E0" w:rsidRPr="007F177E" w14:paraId="265245F6" w14:textId="6CDB2DE7" w:rsidTr="007867E0">
        <w:tc>
          <w:tcPr>
            <w:tcW w:w="3504" w:type="dxa"/>
          </w:tcPr>
          <w:p w14:paraId="6B1F2EC6"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Personal Protective Equipment:</w:t>
            </w:r>
          </w:p>
        </w:tc>
        <w:tc>
          <w:tcPr>
            <w:tcW w:w="5846" w:type="dxa"/>
            <w:gridSpan w:val="2"/>
          </w:tcPr>
          <w:p w14:paraId="4C0F0AB5" w14:textId="4DB0F972" w:rsidR="00C12A57" w:rsidRPr="007F177E" w:rsidRDefault="00C12A57" w:rsidP="00C12A57">
            <w:pPr>
              <w:rPr>
                <w:rFonts w:ascii="Source Sans Pro Light" w:hAnsi="Source Sans Pro Light"/>
                <w:smallCaps/>
              </w:rPr>
            </w:pPr>
            <w:r w:rsidRPr="007F177E">
              <w:rPr>
                <w:rFonts w:ascii="Source Sans Pro Light" w:hAnsi="Source Sans Pro Light"/>
                <w:sz w:val="22"/>
              </w:rPr>
              <w:t xml:space="preserve">CSA </w:t>
            </w:r>
            <w:r w:rsidR="00794287">
              <w:rPr>
                <w:rFonts w:ascii="Source Sans Pro Light" w:hAnsi="Source Sans Pro Light"/>
                <w:sz w:val="22"/>
              </w:rPr>
              <w:t>a</w:t>
            </w:r>
            <w:r w:rsidR="00794287" w:rsidRPr="007F177E">
              <w:rPr>
                <w:rFonts w:ascii="Source Sans Pro Light" w:hAnsi="Source Sans Pro Light"/>
                <w:sz w:val="22"/>
              </w:rPr>
              <w:t>pproved</w:t>
            </w:r>
            <w:r w:rsidR="00794287">
              <w:rPr>
                <w:rFonts w:ascii="Source Sans Pro Light" w:hAnsi="Source Sans Pro Light"/>
                <w:sz w:val="22"/>
              </w:rPr>
              <w:t xml:space="preserve"> PPE </w:t>
            </w:r>
            <w:r w:rsidR="00506E41">
              <w:rPr>
                <w:rFonts w:ascii="Source Sans Pro Light" w:hAnsi="Source Sans Pro Light"/>
                <w:sz w:val="22"/>
              </w:rPr>
              <w:t>as per the Safety Data Sheet (SDS)</w:t>
            </w:r>
          </w:p>
          <w:p w14:paraId="2F7CEB0F" w14:textId="15FA9CFB" w:rsidR="00F6231D" w:rsidRPr="006C032B" w:rsidRDefault="00F6231D" w:rsidP="006C032B">
            <w:pPr>
              <w:rPr>
                <w:rFonts w:ascii="Source Sans Pro Light" w:hAnsi="Source Sans Pro Light"/>
                <w:smallCaps/>
              </w:rPr>
            </w:pPr>
          </w:p>
        </w:tc>
      </w:tr>
      <w:tr w:rsidR="007867E0" w:rsidRPr="007F177E" w14:paraId="6F305D66" w14:textId="748B3281" w:rsidTr="007867E0">
        <w:tc>
          <w:tcPr>
            <w:tcW w:w="3504" w:type="dxa"/>
          </w:tcPr>
          <w:p w14:paraId="5D3C5908"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Training Requirements:</w:t>
            </w:r>
          </w:p>
        </w:tc>
        <w:tc>
          <w:tcPr>
            <w:tcW w:w="5846" w:type="dxa"/>
            <w:gridSpan w:val="2"/>
          </w:tcPr>
          <w:p w14:paraId="6385EDE5" w14:textId="1DA21182" w:rsidR="007867E0" w:rsidRPr="00794287" w:rsidRDefault="00506E41" w:rsidP="00794287">
            <w:pPr>
              <w:rPr>
                <w:rFonts w:ascii="Source Sans Pro Light" w:hAnsi="Source Sans Pro Light"/>
                <w:sz w:val="22"/>
                <w:szCs w:val="22"/>
              </w:rPr>
            </w:pPr>
            <w:r>
              <w:rPr>
                <w:rFonts w:ascii="Source Sans Pro Light" w:hAnsi="Source Sans Pro Light"/>
                <w:sz w:val="22"/>
                <w:szCs w:val="22"/>
              </w:rPr>
              <w:t>WHMIS 2015</w:t>
            </w:r>
          </w:p>
          <w:p w14:paraId="1B1D7F85" w14:textId="1FED092E" w:rsidR="00F6231D" w:rsidRPr="007F177E" w:rsidRDefault="00F6231D" w:rsidP="00F6231D">
            <w:pPr>
              <w:pStyle w:val="ListParagraph"/>
              <w:rPr>
                <w:rFonts w:ascii="Source Sans Pro Light" w:hAnsi="Source Sans Pro Light"/>
                <w:smallCaps/>
              </w:rPr>
            </w:pPr>
          </w:p>
        </w:tc>
      </w:tr>
      <w:tr w:rsidR="007867E0" w:rsidRPr="007F177E" w14:paraId="454C556C" w14:textId="09117A47" w:rsidTr="007867E0">
        <w:tc>
          <w:tcPr>
            <w:tcW w:w="3504" w:type="dxa"/>
          </w:tcPr>
          <w:p w14:paraId="5C04F588"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Communication Process:</w:t>
            </w:r>
          </w:p>
        </w:tc>
        <w:tc>
          <w:tcPr>
            <w:tcW w:w="5846" w:type="dxa"/>
            <w:gridSpan w:val="2"/>
          </w:tcPr>
          <w:p w14:paraId="666D4294" w14:textId="4D219069" w:rsidR="00F6231D" w:rsidRPr="00506E41" w:rsidRDefault="00506E41" w:rsidP="00506E41">
            <w:pPr>
              <w:pStyle w:val="ListParagraph"/>
              <w:numPr>
                <w:ilvl w:val="0"/>
                <w:numId w:val="21"/>
              </w:numPr>
              <w:rPr>
                <w:rFonts w:ascii="Source Sans Pro Light" w:hAnsi="Source Sans Pro Light"/>
                <w:sz w:val="22"/>
              </w:rPr>
            </w:pPr>
            <w:r w:rsidRPr="00506E41">
              <w:rPr>
                <w:rFonts w:ascii="Source Sans Pro Light" w:hAnsi="Source Sans Pro Light"/>
                <w:sz w:val="22"/>
              </w:rPr>
              <w:t xml:space="preserve">Safety Data Sheets on </w:t>
            </w:r>
            <w:r w:rsidR="006C032B">
              <w:rPr>
                <w:rFonts w:ascii="Source Sans Pro Light" w:hAnsi="Source Sans Pro Light"/>
                <w:sz w:val="22"/>
              </w:rPr>
              <w:t>h</w:t>
            </w:r>
            <w:r w:rsidRPr="00506E41">
              <w:rPr>
                <w:rFonts w:ascii="Source Sans Pro Light" w:hAnsi="Source Sans Pro Light"/>
                <w:sz w:val="22"/>
              </w:rPr>
              <w:t>and</w:t>
            </w:r>
          </w:p>
          <w:p w14:paraId="1AD07123" w14:textId="77777777" w:rsidR="00F6231D" w:rsidRDefault="00506E41" w:rsidP="00556ABD">
            <w:pPr>
              <w:pStyle w:val="ListParagraph"/>
              <w:numPr>
                <w:ilvl w:val="0"/>
                <w:numId w:val="21"/>
              </w:numPr>
              <w:rPr>
                <w:rFonts w:ascii="Source Sans Pro Light" w:hAnsi="Source Sans Pro Light"/>
                <w:sz w:val="22"/>
              </w:rPr>
            </w:pPr>
            <w:r w:rsidRPr="00506E41">
              <w:rPr>
                <w:rFonts w:ascii="Source Sans Pro Light" w:hAnsi="Source Sans Pro Light"/>
                <w:sz w:val="22"/>
              </w:rPr>
              <w:t>All products with legible labels</w:t>
            </w:r>
          </w:p>
          <w:p w14:paraId="7E8CB63A" w14:textId="1094C95B" w:rsidR="006C032B" w:rsidRPr="00506E41" w:rsidRDefault="006C032B" w:rsidP="00556ABD">
            <w:pPr>
              <w:pStyle w:val="ListParagraph"/>
              <w:numPr>
                <w:ilvl w:val="0"/>
                <w:numId w:val="21"/>
              </w:numPr>
              <w:rPr>
                <w:rFonts w:ascii="Source Sans Pro Light" w:hAnsi="Source Sans Pro Light"/>
                <w:sz w:val="22"/>
              </w:rPr>
            </w:pPr>
            <w:r>
              <w:rPr>
                <w:rFonts w:ascii="Source Sans Pro Light" w:hAnsi="Source Sans Pro Light"/>
                <w:sz w:val="22"/>
              </w:rPr>
              <w:t>Decant Containers with Workplace Labels</w:t>
            </w:r>
          </w:p>
        </w:tc>
      </w:tr>
      <w:tr w:rsidR="007867E0" w:rsidRPr="007F177E" w14:paraId="62A94C0F" w14:textId="5BD55109" w:rsidTr="007867E0">
        <w:tc>
          <w:tcPr>
            <w:tcW w:w="3504" w:type="dxa"/>
          </w:tcPr>
          <w:p w14:paraId="4ADB85D0" w14:textId="77777777" w:rsidR="007867E0" w:rsidRPr="00272140" w:rsidRDefault="007867E0" w:rsidP="00556ABD">
            <w:pPr>
              <w:rPr>
                <w:rFonts w:ascii="Source Sans Pro Semibold" w:hAnsi="Source Sans Pro Semibold"/>
                <w:smallCaps/>
              </w:rPr>
            </w:pPr>
            <w:r w:rsidRPr="00272140">
              <w:rPr>
                <w:rFonts w:ascii="Source Sans Pro Semibold" w:hAnsi="Source Sans Pro Semibold"/>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652FE3DF"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 xml:space="preserve">Eyewash </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24896AC"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Spill Kit</w:t>
            </w:r>
          </w:p>
          <w:p w14:paraId="2192BEFB" w14:textId="7486BDFB" w:rsidR="00E766AE" w:rsidRPr="007F177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7867E0" w:rsidRPr="007F177E" w14:paraId="6107FD88" w14:textId="09B83638" w:rsidTr="00BB271F">
        <w:tc>
          <w:tcPr>
            <w:tcW w:w="9350" w:type="dxa"/>
            <w:gridSpan w:val="3"/>
          </w:tcPr>
          <w:p w14:paraId="1EADA82A" w14:textId="36D49C53" w:rsidR="007867E0" w:rsidRPr="00506E41" w:rsidRDefault="007867E0" w:rsidP="00506E41">
            <w:pPr>
              <w:spacing w:after="120"/>
              <w:rPr>
                <w:rFonts w:ascii="Source Sans Pro Light" w:hAnsi="Source Sans Pro Light"/>
                <w:b/>
                <w:bCs/>
                <w:smallCaps/>
                <w:sz w:val="22"/>
                <w:szCs w:val="22"/>
              </w:rPr>
            </w:pPr>
            <w:r w:rsidRPr="00506E41">
              <w:rPr>
                <w:rFonts w:ascii="Source Sans Pro Light" w:hAnsi="Source Sans Pro Light"/>
                <w:b/>
                <w:bCs/>
                <w:smallCaps/>
                <w:sz w:val="22"/>
                <w:szCs w:val="22"/>
              </w:rPr>
              <w:t>Practice:</w:t>
            </w:r>
          </w:p>
          <w:p w14:paraId="7A8D50CB" w14:textId="07A8E54A"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Be trained in WHMIS 2015 before working with chemicals</w:t>
            </w:r>
            <w:r w:rsidR="006C032B">
              <w:rPr>
                <w:rFonts w:ascii="Source Sans Pro Light" w:hAnsi="Source Sans Pro Light" w:cs="Arial"/>
                <w:sz w:val="22"/>
                <w:szCs w:val="22"/>
              </w:rPr>
              <w:t xml:space="preserve"> to include fertilizers and pesticides.  See pesticides best practice.</w:t>
            </w:r>
          </w:p>
          <w:p w14:paraId="1A617F66"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Learn how to read and use a safety data sheet (SDS). </w:t>
            </w:r>
          </w:p>
          <w:p w14:paraId="29612514" w14:textId="07AFF87B"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A list of all chemicals used and stored </w:t>
            </w:r>
            <w:r w:rsidR="007E1086">
              <w:rPr>
                <w:rFonts w:ascii="Source Sans Pro Light" w:hAnsi="Source Sans Pro Light" w:cs="Arial"/>
                <w:sz w:val="22"/>
                <w:szCs w:val="22"/>
              </w:rPr>
              <w:t>on the farm</w:t>
            </w:r>
            <w:r w:rsidRPr="00506E41">
              <w:rPr>
                <w:rFonts w:ascii="Source Sans Pro Light" w:hAnsi="Source Sans Pro Light" w:cs="Arial"/>
                <w:sz w:val="22"/>
                <w:szCs w:val="22"/>
              </w:rPr>
              <w:t xml:space="preserve"> must be available.</w:t>
            </w:r>
          </w:p>
          <w:p w14:paraId="0ED82C83" w14:textId="04DC391D"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An SDS must be readily available for all chemicals used.</w:t>
            </w:r>
          </w:p>
          <w:p w14:paraId="16305291" w14:textId="0F87CA61"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You need training to understand the chemical properties and hazards listed.</w:t>
            </w:r>
            <w:r w:rsidR="007E1086">
              <w:rPr>
                <w:rFonts w:ascii="Source Sans Pro Light" w:hAnsi="Source Sans Pro Light" w:cs="Arial"/>
                <w:sz w:val="22"/>
                <w:szCs w:val="22"/>
              </w:rPr>
              <w:t xml:space="preserve"> </w:t>
            </w:r>
            <w:r w:rsidRPr="00506E41">
              <w:rPr>
                <w:rFonts w:ascii="Source Sans Pro Light" w:hAnsi="Source Sans Pro Light" w:cs="Arial"/>
                <w:sz w:val="22"/>
                <w:szCs w:val="22"/>
              </w:rPr>
              <w:t xml:space="preserve"> An SDS will also tell you how to protect yourself and what to do if something goes wrong.</w:t>
            </w:r>
          </w:p>
          <w:p w14:paraId="56DC4843"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Learn how to read a chemical label. You need to learn the terminology and symbols related to chemical hazards.</w:t>
            </w:r>
          </w:p>
          <w:p w14:paraId="5BCD0609"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lastRenderedPageBreak/>
              <w:t>Know chemical safety signage such as hazard symbols and pictograms. Signs point out hazards, including stored flammable materials, which must be kept away from sources of ignition.</w:t>
            </w:r>
          </w:p>
          <w:p w14:paraId="636D5CFC" w14:textId="75848203"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Wear and maintain the right </w:t>
            </w:r>
            <w:r w:rsidR="007E1086">
              <w:rPr>
                <w:rFonts w:ascii="Source Sans Pro Light" w:hAnsi="Source Sans Pro Light" w:cs="Arial"/>
                <w:sz w:val="22"/>
                <w:szCs w:val="22"/>
              </w:rPr>
              <w:t xml:space="preserve">personal </w:t>
            </w:r>
            <w:r w:rsidRPr="00506E41">
              <w:rPr>
                <w:rFonts w:ascii="Source Sans Pro Light" w:hAnsi="Source Sans Pro Light" w:cs="Arial"/>
                <w:sz w:val="22"/>
                <w:szCs w:val="22"/>
              </w:rPr>
              <w:t xml:space="preserve">protective </w:t>
            </w:r>
            <w:r w:rsidR="007E1086">
              <w:rPr>
                <w:rFonts w:ascii="Source Sans Pro Light" w:hAnsi="Source Sans Pro Light" w:cs="Arial"/>
                <w:sz w:val="22"/>
                <w:szCs w:val="22"/>
              </w:rPr>
              <w:t>equipment</w:t>
            </w:r>
            <w:r w:rsidRPr="00506E41">
              <w:rPr>
                <w:rFonts w:ascii="Source Sans Pro Light" w:hAnsi="Source Sans Pro Light" w:cs="Arial"/>
                <w:sz w:val="22"/>
                <w:szCs w:val="22"/>
              </w:rPr>
              <w:t xml:space="preserve"> to prevent contact with chemicals. Choosing and using gear made of the right materials is vital. If a respirator is required, it must be the right kind for the hazard, properly fitted and in good working order.</w:t>
            </w:r>
          </w:p>
          <w:p w14:paraId="759527F4"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Know what to do in an emergency. You must learn the location of emergency eyewash stations in your work area so you can find them quickly, even if you are blinded by a chemical splash. Learn how to use this equipment before an emergency occurs.</w:t>
            </w:r>
          </w:p>
          <w:p w14:paraId="762AB7DE" w14:textId="6E955441"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Find out what the hazards are for the chemicals </w:t>
            </w:r>
            <w:r w:rsidR="007E1086">
              <w:rPr>
                <w:rFonts w:ascii="Source Sans Pro Light" w:hAnsi="Source Sans Pro Light" w:cs="Arial"/>
                <w:sz w:val="22"/>
                <w:szCs w:val="22"/>
              </w:rPr>
              <w:t>on the farm</w:t>
            </w:r>
            <w:r w:rsidRPr="00506E41">
              <w:rPr>
                <w:rFonts w:ascii="Source Sans Pro Light" w:hAnsi="Source Sans Pro Light" w:cs="Arial"/>
                <w:sz w:val="22"/>
                <w:szCs w:val="22"/>
              </w:rPr>
              <w:t>.</w:t>
            </w:r>
          </w:p>
          <w:p w14:paraId="5FDCC625" w14:textId="4BDBDDCC"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 xml:space="preserve">Ensure the chemicals </w:t>
            </w:r>
            <w:r w:rsidR="007E1086">
              <w:rPr>
                <w:rFonts w:ascii="Source Sans Pro Light" w:hAnsi="Source Sans Pro Light" w:cs="Arial"/>
                <w:sz w:val="22"/>
                <w:szCs w:val="22"/>
              </w:rPr>
              <w:t>on the farm</w:t>
            </w:r>
            <w:r w:rsidRPr="00506E41">
              <w:rPr>
                <w:rFonts w:ascii="Source Sans Pro Light" w:hAnsi="Source Sans Pro Light" w:cs="Arial"/>
                <w:sz w:val="22"/>
                <w:szCs w:val="22"/>
              </w:rPr>
              <w:t xml:space="preserve"> are stored correctly.</w:t>
            </w:r>
          </w:p>
          <w:p w14:paraId="33AA5514"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Only use the chemicals for their intended use.</w:t>
            </w:r>
          </w:p>
          <w:p w14:paraId="288EBFBA"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Do not mix chemicals unless otherwise indicated in the SDS or label.</w:t>
            </w:r>
          </w:p>
          <w:p w14:paraId="075E05C9" w14:textId="77777777" w:rsidR="00506E41" w:rsidRPr="00506E41" w:rsidRDefault="00506E41" w:rsidP="00506E41">
            <w:pPr>
              <w:numPr>
                <w:ilvl w:val="0"/>
                <w:numId w:val="10"/>
              </w:numPr>
              <w:spacing w:after="120" w:line="276" w:lineRule="auto"/>
              <w:rPr>
                <w:rFonts w:ascii="Source Sans Pro Light" w:hAnsi="Source Sans Pro Light" w:cs="Arial"/>
                <w:sz w:val="22"/>
                <w:szCs w:val="22"/>
              </w:rPr>
            </w:pPr>
            <w:r w:rsidRPr="00506E41">
              <w:rPr>
                <w:rFonts w:ascii="Source Sans Pro Light" w:hAnsi="Source Sans Pro Light" w:cs="Arial"/>
                <w:sz w:val="22"/>
                <w:szCs w:val="22"/>
              </w:rPr>
              <w:t>Replace hazardous chemicals with more enviro-friendly chemicals where possible.</w:t>
            </w:r>
          </w:p>
          <w:p w14:paraId="7B04C8D9" w14:textId="3D10A0E0" w:rsidR="007867E0" w:rsidRPr="00506E41" w:rsidRDefault="00506E41" w:rsidP="00506E41">
            <w:pPr>
              <w:pStyle w:val="ListParagraph"/>
              <w:numPr>
                <w:ilvl w:val="0"/>
                <w:numId w:val="10"/>
              </w:numPr>
              <w:spacing w:after="120"/>
              <w:contextualSpacing w:val="0"/>
              <w:rPr>
                <w:rFonts w:ascii="Source Sans Pro Light" w:hAnsi="Source Sans Pro Light"/>
                <w:smallCaps/>
                <w:sz w:val="22"/>
                <w:szCs w:val="22"/>
              </w:rPr>
            </w:pPr>
            <w:r w:rsidRPr="00506E41">
              <w:rPr>
                <w:rFonts w:ascii="Source Sans Pro Light" w:hAnsi="Source Sans Pro Light" w:cs="Arial"/>
                <w:sz w:val="22"/>
                <w:szCs w:val="22"/>
              </w:rPr>
              <w:t>Dispose of chemicals</w:t>
            </w:r>
            <w:r w:rsidRPr="00506E41">
              <w:rPr>
                <w:rFonts w:ascii="Source Sans Pro Light" w:hAnsi="Source Sans Pro Light"/>
                <w:sz w:val="22"/>
                <w:szCs w:val="22"/>
              </w:rPr>
              <w:t xml:space="preserve"> and material soaked with chemical according to SDS and label.</w:t>
            </w:r>
          </w:p>
        </w:tc>
      </w:tr>
      <w:tr w:rsidR="007867E0" w:rsidRPr="007F177E" w14:paraId="49D84C94" w14:textId="77777777" w:rsidTr="00DE4CC9">
        <w:tc>
          <w:tcPr>
            <w:tcW w:w="4675" w:type="dxa"/>
            <w:gridSpan w:val="2"/>
          </w:tcPr>
          <w:p w14:paraId="7B63B0E8" w14:textId="46E3AEF1" w:rsidR="007867E0" w:rsidRPr="00B7508C" w:rsidRDefault="001A2DF6" w:rsidP="007867E0">
            <w:pPr>
              <w:rPr>
                <w:rFonts w:ascii="Source Sans Pro Semibold" w:hAnsi="Source Sans Pro Semibold"/>
                <w:smallCaps/>
                <w:sz w:val="20"/>
                <w:szCs w:val="22"/>
              </w:rPr>
            </w:pPr>
            <w:r w:rsidRPr="00B7508C">
              <w:rPr>
                <w:rFonts w:ascii="Source Sans Pro Semibold" w:hAnsi="Source Sans Pro Semibold"/>
                <w:sz w:val="22"/>
                <w:szCs w:val="22"/>
              </w:rPr>
              <w:lastRenderedPageBreak/>
              <w:t>E</w:t>
            </w:r>
            <w:r w:rsidRPr="00B7508C">
              <w:rPr>
                <w:rFonts w:ascii="Source Sans Pro Semibold" w:hAnsi="Source Sans Pro Semibold"/>
                <w:sz w:val="20"/>
                <w:szCs w:val="22"/>
              </w:rPr>
              <w:t xml:space="preserve">MERGENCY </w:t>
            </w:r>
            <w:r w:rsidRPr="00B7508C">
              <w:rPr>
                <w:rFonts w:ascii="Source Sans Pro Semibold" w:hAnsi="Source Sans Pro Semibold"/>
                <w:sz w:val="22"/>
                <w:szCs w:val="22"/>
              </w:rPr>
              <w:t>P</w:t>
            </w:r>
            <w:r w:rsidRPr="00B7508C">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BE47" w14:textId="77777777" w:rsidR="00AB37C3" w:rsidRDefault="00AB37C3" w:rsidP="00FF42F5">
      <w:pPr>
        <w:spacing w:line="240" w:lineRule="auto"/>
      </w:pPr>
      <w:r>
        <w:separator/>
      </w:r>
    </w:p>
  </w:endnote>
  <w:endnote w:type="continuationSeparator" w:id="0">
    <w:p w14:paraId="67F3F2F1" w14:textId="77777777" w:rsidR="00AB37C3" w:rsidRDefault="00AB37C3"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9EEE" w14:textId="5C2E8E47" w:rsidR="00711E3C" w:rsidRPr="00ED2FCF" w:rsidRDefault="00ED2FCF" w:rsidP="00ED2FCF">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EED7" w14:textId="77777777" w:rsidR="00AB37C3" w:rsidRDefault="00AB37C3" w:rsidP="00FF42F5">
      <w:pPr>
        <w:spacing w:line="240" w:lineRule="auto"/>
      </w:pPr>
      <w:r>
        <w:separator/>
      </w:r>
    </w:p>
  </w:footnote>
  <w:footnote w:type="continuationSeparator" w:id="0">
    <w:p w14:paraId="1FDE1358" w14:textId="77777777" w:rsidR="00AB37C3" w:rsidRDefault="00AB37C3"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1942" w14:textId="1D9556BC" w:rsidR="00F60E22" w:rsidRPr="00D83D1E" w:rsidRDefault="00711E3C" w:rsidP="00D83D1E">
    <w:pPr>
      <w:pStyle w:val="Header"/>
      <w:jc w:val="center"/>
      <w:rPr>
        <w:rFonts w:ascii="Source Sans Pro Light" w:hAnsi="Source Sans Pro Light"/>
        <w:b/>
        <w:bCs/>
        <w:sz w:val="24"/>
        <w:szCs w:val="24"/>
        <w:lang w:val="en-CA"/>
      </w:rPr>
    </w:pPr>
    <w:r w:rsidRPr="00711E3C">
      <w:rPr>
        <w:rFonts w:ascii="Source Sans Pro Light" w:hAnsi="Source Sans Pro Light"/>
        <w:b/>
        <w:bCs/>
        <w:caps/>
        <w:sz w:val="24"/>
        <w:szCs w:val="24"/>
        <w:lang w:val="en-CA"/>
      </w:rPr>
      <w:fldChar w:fldCharType="begin"/>
    </w:r>
    <w:r w:rsidRPr="00711E3C">
      <w:rPr>
        <w:rFonts w:ascii="Source Sans Pro Light" w:hAnsi="Source Sans Pro Light"/>
        <w:b/>
        <w:bCs/>
        <w:caps/>
        <w:sz w:val="24"/>
        <w:szCs w:val="24"/>
        <w:lang w:val="en-CA"/>
      </w:rPr>
      <w:instrText xml:space="preserve"> DOCPROPERTY  "Farm Name"  \* MERGEFORMAT </w:instrText>
    </w:r>
    <w:r w:rsidRPr="00711E3C">
      <w:rPr>
        <w:rFonts w:ascii="Source Sans Pro Light" w:hAnsi="Source Sans Pro Light"/>
        <w:b/>
        <w:bCs/>
        <w:caps/>
        <w:sz w:val="24"/>
        <w:szCs w:val="24"/>
        <w:lang w:val="en-CA"/>
      </w:rPr>
      <w:fldChar w:fldCharType="separate"/>
    </w:r>
    <w:r w:rsidRPr="00711E3C">
      <w:rPr>
        <w:rFonts w:ascii="Source Sans Pro Light" w:hAnsi="Source Sans Pro Light"/>
        <w:b/>
        <w:bCs/>
        <w:caps/>
        <w:sz w:val="24"/>
        <w:szCs w:val="24"/>
        <w:lang w:val="en-CA"/>
      </w:rPr>
      <w:t>&lt;&lt; Farm Name &gt;&gt;</w:t>
    </w:r>
    <w:r w:rsidRPr="00711E3C">
      <w:rPr>
        <w:rFonts w:ascii="Source Sans Pro Light" w:hAnsi="Source Sans Pro Light"/>
        <w:b/>
        <w:bCs/>
        <w:caps/>
        <w:sz w:val="24"/>
        <w:szCs w:val="24"/>
        <w:lang w:val="en-CA"/>
      </w:rPr>
      <w:fldChar w:fldCharType="end"/>
    </w:r>
    <w:r>
      <w:rPr>
        <w:rFonts w:ascii="Source Sans Pro Light" w:hAnsi="Source Sans Pro Light"/>
        <w:b/>
        <w:bCs/>
        <w:sz w:val="24"/>
        <w:szCs w:val="24"/>
        <w:lang w:val="en-CA"/>
      </w:rPr>
      <w:t xml:space="preserve"> </w:t>
    </w:r>
    <w:r w:rsidR="00D62ED9">
      <w:rPr>
        <w:rFonts w:ascii="Source Sans Pro Light" w:hAnsi="Source Sans Pro Light"/>
        <w:b/>
        <w:bCs/>
        <w:sz w:val="24"/>
        <w:szCs w:val="24"/>
        <w:lang w:val="en-CA"/>
      </w:rPr>
      <w:t>CHEMICAL SAFETY</w:t>
    </w:r>
    <w:r w:rsidR="00D83D1E" w:rsidRPr="00D83D1E">
      <w:rPr>
        <w:rFonts w:ascii="Source Sans Pro Light" w:hAnsi="Source Sans Pro Light"/>
        <w:b/>
        <w:bCs/>
        <w:sz w:val="24"/>
        <w:szCs w:val="24"/>
        <w:lang w:val="en-CA"/>
      </w:rPr>
      <w:t xml:space="preserve"> 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17370F"/>
    <w:multiLevelType w:val="hybridMultilevel"/>
    <w:tmpl w:val="C9543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1"/>
  </w:num>
  <w:num w:numId="6">
    <w:abstractNumId w:val="17"/>
  </w:num>
  <w:num w:numId="7">
    <w:abstractNumId w:val="3"/>
  </w:num>
  <w:num w:numId="8">
    <w:abstractNumId w:val="6"/>
  </w:num>
  <w:num w:numId="9">
    <w:abstractNumId w:val="14"/>
  </w:num>
  <w:num w:numId="10">
    <w:abstractNumId w:val="21"/>
  </w:num>
  <w:num w:numId="11">
    <w:abstractNumId w:val="20"/>
  </w:num>
  <w:num w:numId="12">
    <w:abstractNumId w:val="13"/>
  </w:num>
  <w:num w:numId="13">
    <w:abstractNumId w:val="19"/>
  </w:num>
  <w:num w:numId="14">
    <w:abstractNumId w:val="15"/>
  </w:num>
  <w:num w:numId="15">
    <w:abstractNumId w:val="5"/>
  </w:num>
  <w:num w:numId="16">
    <w:abstractNumId w:val="18"/>
  </w:num>
  <w:num w:numId="17">
    <w:abstractNumId w:val="7"/>
  </w:num>
  <w:num w:numId="18">
    <w:abstractNumId w:val="16"/>
  </w:num>
  <w:num w:numId="19">
    <w:abstractNumId w:val="9"/>
  </w:num>
  <w:num w:numId="20">
    <w:abstractNumId w:val="1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276D1"/>
    <w:rsid w:val="00064012"/>
    <w:rsid w:val="00085F33"/>
    <w:rsid w:val="000A31DF"/>
    <w:rsid w:val="000C108D"/>
    <w:rsid w:val="000E01F4"/>
    <w:rsid w:val="000E7B97"/>
    <w:rsid w:val="000F115B"/>
    <w:rsid w:val="00102FC6"/>
    <w:rsid w:val="00110056"/>
    <w:rsid w:val="00130212"/>
    <w:rsid w:val="00164893"/>
    <w:rsid w:val="00166085"/>
    <w:rsid w:val="00172444"/>
    <w:rsid w:val="00186986"/>
    <w:rsid w:val="001A2DF6"/>
    <w:rsid w:val="001B77B7"/>
    <w:rsid w:val="001E0920"/>
    <w:rsid w:val="00211DAA"/>
    <w:rsid w:val="002300C7"/>
    <w:rsid w:val="00237A3F"/>
    <w:rsid w:val="00272140"/>
    <w:rsid w:val="002B1086"/>
    <w:rsid w:val="002C3D6C"/>
    <w:rsid w:val="00300F76"/>
    <w:rsid w:val="00306C9F"/>
    <w:rsid w:val="00315879"/>
    <w:rsid w:val="003851B2"/>
    <w:rsid w:val="00396FA6"/>
    <w:rsid w:val="003B0307"/>
    <w:rsid w:val="003D001D"/>
    <w:rsid w:val="00423B98"/>
    <w:rsid w:val="00425653"/>
    <w:rsid w:val="00452913"/>
    <w:rsid w:val="004625F8"/>
    <w:rsid w:val="004947BB"/>
    <w:rsid w:val="004B7B5D"/>
    <w:rsid w:val="004E4401"/>
    <w:rsid w:val="004E5B72"/>
    <w:rsid w:val="00502BAD"/>
    <w:rsid w:val="00506E41"/>
    <w:rsid w:val="00527AB6"/>
    <w:rsid w:val="005345FB"/>
    <w:rsid w:val="00543753"/>
    <w:rsid w:val="00551EC4"/>
    <w:rsid w:val="0055272A"/>
    <w:rsid w:val="00560433"/>
    <w:rsid w:val="005743E3"/>
    <w:rsid w:val="005B239C"/>
    <w:rsid w:val="005D1187"/>
    <w:rsid w:val="00635811"/>
    <w:rsid w:val="006477AF"/>
    <w:rsid w:val="00672B99"/>
    <w:rsid w:val="0068226F"/>
    <w:rsid w:val="006A1A6D"/>
    <w:rsid w:val="006B10CA"/>
    <w:rsid w:val="006B4AE1"/>
    <w:rsid w:val="006C032B"/>
    <w:rsid w:val="006D698F"/>
    <w:rsid w:val="006F68EC"/>
    <w:rsid w:val="00711E3C"/>
    <w:rsid w:val="007443D7"/>
    <w:rsid w:val="007867E0"/>
    <w:rsid w:val="00794287"/>
    <w:rsid w:val="007E0309"/>
    <w:rsid w:val="007E1086"/>
    <w:rsid w:val="007F177E"/>
    <w:rsid w:val="007F4900"/>
    <w:rsid w:val="0086681E"/>
    <w:rsid w:val="008732EB"/>
    <w:rsid w:val="00875EA5"/>
    <w:rsid w:val="008B4A81"/>
    <w:rsid w:val="008B70C9"/>
    <w:rsid w:val="008C2A5E"/>
    <w:rsid w:val="008C4FD0"/>
    <w:rsid w:val="008D751F"/>
    <w:rsid w:val="0092489A"/>
    <w:rsid w:val="00983C6B"/>
    <w:rsid w:val="009C4F7D"/>
    <w:rsid w:val="00A22BA5"/>
    <w:rsid w:val="00A41CEE"/>
    <w:rsid w:val="00A43177"/>
    <w:rsid w:val="00AA6877"/>
    <w:rsid w:val="00AB37C3"/>
    <w:rsid w:val="00AB760D"/>
    <w:rsid w:val="00AC6DF0"/>
    <w:rsid w:val="00AD74DB"/>
    <w:rsid w:val="00B175CD"/>
    <w:rsid w:val="00B21273"/>
    <w:rsid w:val="00B34434"/>
    <w:rsid w:val="00B67B17"/>
    <w:rsid w:val="00B7508C"/>
    <w:rsid w:val="00BA139F"/>
    <w:rsid w:val="00BB770C"/>
    <w:rsid w:val="00BD3DE0"/>
    <w:rsid w:val="00BE4F0C"/>
    <w:rsid w:val="00BF254A"/>
    <w:rsid w:val="00C12A57"/>
    <w:rsid w:val="00C3498F"/>
    <w:rsid w:val="00C3764B"/>
    <w:rsid w:val="00C42DD4"/>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766AE"/>
    <w:rsid w:val="00EC3D23"/>
    <w:rsid w:val="00ED2FCF"/>
    <w:rsid w:val="00F11EAC"/>
    <w:rsid w:val="00F33680"/>
    <w:rsid w:val="00F43A80"/>
    <w:rsid w:val="00F60E22"/>
    <w:rsid w:val="00F6231D"/>
    <w:rsid w:val="00F9049B"/>
    <w:rsid w:val="00F90D01"/>
    <w:rsid w:val="00F917C3"/>
    <w:rsid w:val="00FC6075"/>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10</cp:revision>
  <dcterms:created xsi:type="dcterms:W3CDTF">2020-02-20T14:53:00Z</dcterms:created>
  <dcterms:modified xsi:type="dcterms:W3CDTF">2020-11-03T14:08:00Z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