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11219072"/>
    <w:p w14:paraId="3FEFDA5F" w14:textId="580C2C09" w:rsidR="00E14B57" w:rsidRPr="00EF41EA" w:rsidRDefault="00E60E9B" w:rsidP="00EF41EA">
      <w:pPr>
        <w:pStyle w:val="Heading1"/>
        <w:rPr>
          <w:b/>
          <w:bCs w:val="0"/>
        </w:rPr>
      </w:pPr>
      <w:r w:rsidRPr="00EF41EA">
        <w:rPr>
          <w:b/>
          <w:bCs w:val="0"/>
          <w:caps/>
        </w:rPr>
        <w:fldChar w:fldCharType="begin"/>
      </w:r>
      <w:r w:rsidRPr="00EF41EA">
        <w:rPr>
          <w:b/>
          <w:bCs w:val="0"/>
          <w:caps/>
        </w:rPr>
        <w:instrText xml:space="preserve"> DOCPROPERTY  "Farm Name"  \* MERGEFORMAT </w:instrText>
      </w:r>
      <w:r w:rsidRPr="00EF41EA">
        <w:rPr>
          <w:b/>
          <w:bCs w:val="0"/>
          <w:caps/>
        </w:rPr>
        <w:fldChar w:fldCharType="separate"/>
      </w:r>
      <w:r w:rsidRPr="00EF41EA">
        <w:rPr>
          <w:b/>
          <w:bCs w:val="0"/>
          <w:caps/>
        </w:rPr>
        <w:t>&lt;&lt; Farm Name &gt;&gt;</w:t>
      </w:r>
      <w:r w:rsidRPr="00EF41EA">
        <w:rPr>
          <w:b/>
          <w:bCs w:val="0"/>
          <w:caps/>
        </w:rPr>
        <w:fldChar w:fldCharType="end"/>
      </w:r>
      <w:r w:rsidRPr="00EF41EA">
        <w:rPr>
          <w:b/>
          <w:bCs w:val="0"/>
        </w:rPr>
        <w:t xml:space="preserve"> </w:t>
      </w:r>
      <w:r w:rsidR="00E14B57" w:rsidRPr="00EF41EA">
        <w:rPr>
          <w:b/>
          <w:bCs w:val="0"/>
        </w:rPr>
        <w:t>POWERED MOBILE EQUIPMENT POLICY</w:t>
      </w:r>
      <w:bookmarkEnd w:id="0"/>
    </w:p>
    <w:p w14:paraId="6F9948CC" w14:textId="77777777" w:rsidR="00E14B57" w:rsidRPr="00935508" w:rsidRDefault="00E14B57" w:rsidP="00E14B57">
      <w:pPr>
        <w:pStyle w:val="Default"/>
        <w:rPr>
          <w:rFonts w:ascii="Source Sans Pro Light" w:hAnsi="Source Sans Pro Light"/>
          <w:sz w:val="22"/>
          <w:szCs w:val="22"/>
        </w:rPr>
      </w:pPr>
    </w:p>
    <w:p w14:paraId="668AB597" w14:textId="77777777" w:rsidR="00E14B57" w:rsidRPr="00935508" w:rsidRDefault="00E14B57" w:rsidP="00E14B57">
      <w:pPr>
        <w:pStyle w:val="Default"/>
        <w:spacing w:after="120"/>
        <w:rPr>
          <w:rFonts w:ascii="Source Sans Pro Light" w:hAnsi="Source Sans Pro Light"/>
          <w:b/>
          <w:sz w:val="22"/>
          <w:szCs w:val="22"/>
        </w:rPr>
      </w:pPr>
      <w:r w:rsidRPr="00935508">
        <w:rPr>
          <w:rFonts w:ascii="Source Sans Pro Light" w:hAnsi="Source Sans Pro Light"/>
          <w:b/>
          <w:sz w:val="22"/>
          <w:szCs w:val="22"/>
        </w:rPr>
        <w:t>Purpose:</w:t>
      </w:r>
    </w:p>
    <w:p w14:paraId="32A9D693" w14:textId="45356186" w:rsidR="00E14B57" w:rsidRPr="00935508" w:rsidRDefault="00E14B57" w:rsidP="00E702C4">
      <w:pPr>
        <w:pStyle w:val="Default"/>
        <w:spacing w:after="120"/>
        <w:rPr>
          <w:rFonts w:ascii="Source Sans Pro Light" w:hAnsi="Source Sans Pro Light"/>
          <w:sz w:val="22"/>
          <w:szCs w:val="22"/>
        </w:rPr>
      </w:pPr>
      <w:r w:rsidRPr="00935508">
        <w:rPr>
          <w:rFonts w:ascii="Source Sans Pro Light" w:hAnsi="Source Sans Pro Light"/>
          <w:sz w:val="22"/>
          <w:szCs w:val="22"/>
        </w:rPr>
        <w:t xml:space="preserve">To ensures the health and safety of workers at the work site who work with mobile equipment in compliance with </w:t>
      </w:r>
      <w:r w:rsidR="00935508" w:rsidRPr="00935508">
        <w:rPr>
          <w:rFonts w:ascii="Source Sans Pro Light" w:hAnsi="Source Sans Pro Light"/>
          <w:sz w:val="22"/>
          <w:szCs w:val="22"/>
        </w:rPr>
        <w:t>Part 7 of the Occupational Health and Safety General Regulations.</w:t>
      </w:r>
    </w:p>
    <w:p w14:paraId="3899A28A" w14:textId="77777777" w:rsidR="00E14B57" w:rsidRPr="00935508" w:rsidRDefault="00E14B57" w:rsidP="00E702C4">
      <w:pPr>
        <w:pStyle w:val="Default"/>
        <w:spacing w:after="120"/>
        <w:rPr>
          <w:rFonts w:ascii="Source Sans Pro Light" w:hAnsi="Source Sans Pro Light"/>
          <w:b/>
          <w:sz w:val="22"/>
          <w:szCs w:val="22"/>
        </w:rPr>
      </w:pPr>
      <w:r w:rsidRPr="00935508">
        <w:rPr>
          <w:rFonts w:ascii="Source Sans Pro Light" w:hAnsi="Source Sans Pro Light"/>
          <w:b/>
          <w:sz w:val="22"/>
          <w:szCs w:val="22"/>
        </w:rPr>
        <w:t>Policy:</w:t>
      </w:r>
    </w:p>
    <w:p w14:paraId="2A5F8DBF" w14:textId="0AE881B7" w:rsidR="00E14B57" w:rsidRPr="00935508" w:rsidRDefault="00935508" w:rsidP="00E702C4">
      <w:pPr>
        <w:pStyle w:val="Default"/>
        <w:spacing w:after="120"/>
        <w:rPr>
          <w:rFonts w:ascii="Source Sans Pro Light" w:hAnsi="Source Sans Pro Light"/>
          <w:sz w:val="22"/>
          <w:szCs w:val="22"/>
        </w:rPr>
      </w:pPr>
      <w:r w:rsidRPr="00935508">
        <w:rPr>
          <w:rFonts w:ascii="Source Sans Pro Light" w:hAnsi="Source Sans Pro Light"/>
          <w:sz w:val="22"/>
          <w:szCs w:val="22"/>
        </w:rPr>
        <w:fldChar w:fldCharType="begin"/>
      </w:r>
      <w:r w:rsidRPr="00935508">
        <w:rPr>
          <w:rFonts w:ascii="Source Sans Pro Light" w:hAnsi="Source Sans Pro Light"/>
          <w:sz w:val="22"/>
          <w:szCs w:val="22"/>
        </w:rPr>
        <w:instrText xml:space="preserve"> DOCPROPERTY  "Farm Name"  \* MERGEFORMAT </w:instrText>
      </w:r>
      <w:r w:rsidRPr="00935508">
        <w:rPr>
          <w:rFonts w:ascii="Source Sans Pro Light" w:hAnsi="Source Sans Pro Light"/>
          <w:sz w:val="22"/>
          <w:szCs w:val="22"/>
        </w:rPr>
        <w:fldChar w:fldCharType="separate"/>
      </w:r>
      <w:r w:rsidR="00E60E9B">
        <w:rPr>
          <w:rFonts w:ascii="Source Sans Pro Light" w:hAnsi="Source Sans Pro Light"/>
          <w:sz w:val="22"/>
          <w:szCs w:val="22"/>
        </w:rPr>
        <w:t>&lt;&lt; Farm Name &gt;&gt;</w:t>
      </w:r>
      <w:r w:rsidRPr="00935508">
        <w:rPr>
          <w:rFonts w:ascii="Source Sans Pro Light" w:hAnsi="Source Sans Pro Light"/>
          <w:sz w:val="22"/>
          <w:szCs w:val="22"/>
        </w:rPr>
        <w:fldChar w:fldCharType="end"/>
      </w:r>
      <w:r w:rsidR="00E14B57" w:rsidRPr="00935508">
        <w:rPr>
          <w:rFonts w:ascii="Source Sans Pro Light" w:hAnsi="Source Sans Pro Light"/>
          <w:sz w:val="22"/>
          <w:szCs w:val="22"/>
        </w:rPr>
        <w:t xml:space="preserve"> will ensure that every operator of powered mobile equipment is instructed and trained in inspections, fueling and the safe and proper use.  Only competent persons may operate powered mobile equipment.  The training will be in accordance with any instructions provided by the manufacturer and evaluate the conditions of the workplace in which the operator will operate the powered mobile equipment. </w:t>
      </w:r>
    </w:p>
    <w:p w14:paraId="2ECD90CF" w14:textId="76AF6D78" w:rsidR="00E14B57" w:rsidRPr="00935508" w:rsidRDefault="00E14B57" w:rsidP="00E702C4">
      <w:pPr>
        <w:pStyle w:val="Default"/>
        <w:spacing w:after="120"/>
        <w:rPr>
          <w:rFonts w:ascii="Source Sans Pro Light" w:hAnsi="Source Sans Pro Light"/>
          <w:sz w:val="22"/>
          <w:szCs w:val="22"/>
        </w:rPr>
      </w:pPr>
      <w:r w:rsidRPr="00935508">
        <w:rPr>
          <w:rFonts w:ascii="Source Sans Pro Light" w:hAnsi="Source Sans Pro Light"/>
          <w:sz w:val="22"/>
          <w:szCs w:val="22"/>
        </w:rPr>
        <w:t>Where powered mobile equipment is used in circumstances where it may turn over, it shall be fitted with a rollover protection device (ROPS or FOPS) that will prevent the operator from being trapped or crushed under the equipment or material being carried.</w:t>
      </w:r>
    </w:p>
    <w:p w14:paraId="6E83D32D" w14:textId="4307958C" w:rsidR="00E14B57" w:rsidRPr="00935508" w:rsidRDefault="00E14B57" w:rsidP="00E702C4">
      <w:pPr>
        <w:pStyle w:val="Default"/>
        <w:spacing w:after="120"/>
        <w:rPr>
          <w:rFonts w:ascii="Source Sans Pro Light" w:hAnsi="Source Sans Pro Light"/>
          <w:sz w:val="22"/>
          <w:szCs w:val="22"/>
        </w:rPr>
      </w:pPr>
      <w:r w:rsidRPr="00935508">
        <w:rPr>
          <w:rFonts w:ascii="Source Sans Pro Light" w:hAnsi="Source Sans Pro Light"/>
          <w:sz w:val="22"/>
          <w:szCs w:val="22"/>
        </w:rPr>
        <w:t xml:space="preserve">Powered mobile equipment shall be equipped with a seat-belt or similar restraining device where it is used under conditions where such a belt or device is likely to contribute to the safety of the operator or passengers. </w:t>
      </w:r>
    </w:p>
    <w:p w14:paraId="6100EFA0" w14:textId="1500E691" w:rsidR="00E14B57" w:rsidRPr="00935508" w:rsidRDefault="00E14B57" w:rsidP="00E702C4">
      <w:pPr>
        <w:pStyle w:val="Default"/>
        <w:spacing w:after="120"/>
        <w:rPr>
          <w:rFonts w:ascii="Source Sans Pro Light" w:hAnsi="Source Sans Pro Light"/>
          <w:sz w:val="22"/>
          <w:szCs w:val="22"/>
        </w:rPr>
      </w:pPr>
      <w:r w:rsidRPr="00935508">
        <w:rPr>
          <w:rFonts w:ascii="Source Sans Pro Light" w:hAnsi="Source Sans Pro Light"/>
          <w:sz w:val="22"/>
          <w:szCs w:val="22"/>
        </w:rPr>
        <w:t>Powered mobile equipment must be secured against unintentional movement by an effective method of immobilization. Suspended or elevated parts of the powered mobile equipment shall be either landed, secured in a safe position, or both, before operators leave the equipment unattended.  Keys will be removed from the ignition when left unattended.</w:t>
      </w:r>
    </w:p>
    <w:p w14:paraId="1D409ECE" w14:textId="53E23BA5" w:rsidR="00E14B57" w:rsidRPr="00935508" w:rsidRDefault="00E14B57" w:rsidP="00E702C4">
      <w:pPr>
        <w:pStyle w:val="Default"/>
        <w:spacing w:after="120"/>
        <w:rPr>
          <w:rFonts w:ascii="Source Sans Pro Light" w:hAnsi="Source Sans Pro Light"/>
          <w:sz w:val="22"/>
          <w:szCs w:val="22"/>
        </w:rPr>
      </w:pPr>
      <w:r w:rsidRPr="00935508">
        <w:rPr>
          <w:rFonts w:ascii="Source Sans Pro Light" w:hAnsi="Source Sans Pro Light"/>
          <w:sz w:val="22"/>
          <w:szCs w:val="22"/>
        </w:rPr>
        <w:t>A pre</w:t>
      </w:r>
      <w:r w:rsidR="00C6222C">
        <w:rPr>
          <w:rFonts w:ascii="Source Sans Pro Light" w:hAnsi="Source Sans Pro Light"/>
          <w:sz w:val="22"/>
          <w:szCs w:val="22"/>
        </w:rPr>
        <w:t>-</w:t>
      </w:r>
      <w:r w:rsidRPr="00935508">
        <w:rPr>
          <w:rFonts w:ascii="Source Sans Pro Light" w:hAnsi="Source Sans Pro Light"/>
          <w:sz w:val="22"/>
          <w:szCs w:val="22"/>
        </w:rPr>
        <w:t xml:space="preserve">trip equipment inspection must be conducted before and after use of powered mobile equipment and documented on the </w:t>
      </w:r>
      <w:r w:rsidR="00C6222C">
        <w:rPr>
          <w:rFonts w:ascii="Source Sans Pro Light" w:hAnsi="Source Sans Pro Light"/>
          <w:sz w:val="22"/>
          <w:szCs w:val="22"/>
        </w:rPr>
        <w:t xml:space="preserve">appropriate </w:t>
      </w:r>
      <w:r w:rsidRPr="00935508">
        <w:rPr>
          <w:rFonts w:ascii="Source Sans Pro Light" w:hAnsi="Source Sans Pro Light"/>
          <w:sz w:val="22"/>
          <w:szCs w:val="22"/>
        </w:rPr>
        <w:t xml:space="preserve">Equipment Inspection Checklist.  </w:t>
      </w:r>
    </w:p>
    <w:p w14:paraId="035EFFAF" w14:textId="7FC539C3" w:rsidR="00E14B57" w:rsidRPr="00935508" w:rsidRDefault="00E14B57" w:rsidP="00E702C4">
      <w:pPr>
        <w:pStyle w:val="Default"/>
        <w:spacing w:after="120"/>
        <w:rPr>
          <w:rFonts w:ascii="Source Sans Pro Light" w:hAnsi="Source Sans Pro Light"/>
          <w:sz w:val="22"/>
          <w:szCs w:val="22"/>
        </w:rPr>
      </w:pPr>
      <w:r w:rsidRPr="00935508">
        <w:rPr>
          <w:rFonts w:ascii="Source Sans Pro Light" w:hAnsi="Source Sans Pro Light"/>
          <w:sz w:val="22"/>
          <w:szCs w:val="22"/>
        </w:rPr>
        <w:t xml:space="preserve">All maintenance will be conducted as per manufacturers specifications and the Preventative Maintenance Policy.  Any defects noted on an inspection report must be </w:t>
      </w:r>
      <w:r w:rsidR="00C6222C">
        <w:rPr>
          <w:rFonts w:ascii="Source Sans Pro Light" w:hAnsi="Source Sans Pro Light"/>
          <w:sz w:val="22"/>
          <w:szCs w:val="22"/>
        </w:rPr>
        <w:t>reported to the farm owner</w:t>
      </w:r>
      <w:r w:rsidRPr="00935508">
        <w:rPr>
          <w:rFonts w:ascii="Source Sans Pro Light" w:hAnsi="Source Sans Pro Light"/>
          <w:sz w:val="22"/>
          <w:szCs w:val="22"/>
        </w:rPr>
        <w:t xml:space="preserve">.  Records of maintenance will be kept on the Vehicle </w:t>
      </w:r>
      <w:r w:rsidR="00C6222C">
        <w:rPr>
          <w:rFonts w:ascii="Source Sans Pro Light" w:hAnsi="Source Sans Pro Light"/>
          <w:sz w:val="22"/>
          <w:szCs w:val="22"/>
        </w:rPr>
        <w:t>and</w:t>
      </w:r>
      <w:r w:rsidRPr="00935508">
        <w:rPr>
          <w:rFonts w:ascii="Source Sans Pro Light" w:hAnsi="Source Sans Pro Light"/>
          <w:sz w:val="22"/>
          <w:szCs w:val="22"/>
        </w:rPr>
        <w:t xml:space="preserve"> Equipment and receipts </w:t>
      </w:r>
      <w:r w:rsidR="00C6222C">
        <w:rPr>
          <w:rFonts w:ascii="Source Sans Pro Light" w:hAnsi="Source Sans Pro Light"/>
          <w:sz w:val="22"/>
          <w:szCs w:val="22"/>
        </w:rPr>
        <w:t xml:space="preserve">maintained to show proof of </w:t>
      </w:r>
      <w:r w:rsidR="000B1449">
        <w:rPr>
          <w:rFonts w:ascii="Source Sans Pro Light" w:hAnsi="Source Sans Pro Light"/>
          <w:sz w:val="22"/>
          <w:szCs w:val="22"/>
        </w:rPr>
        <w:t>maintenance</w:t>
      </w:r>
      <w:r w:rsidRPr="00935508">
        <w:rPr>
          <w:rFonts w:ascii="Source Sans Pro Light" w:hAnsi="Source Sans Pro Light"/>
          <w:sz w:val="22"/>
          <w:szCs w:val="22"/>
        </w:rPr>
        <w:t>.  Any deficiencies found on inspection must be corrected before operation as it may affect the safe operation of the equipment.</w:t>
      </w:r>
    </w:p>
    <w:p w14:paraId="6E837EAA" w14:textId="77777777" w:rsidR="00E14B57" w:rsidRPr="00935508" w:rsidRDefault="00E14B57" w:rsidP="00E702C4">
      <w:pPr>
        <w:pStyle w:val="Default"/>
        <w:spacing w:after="120"/>
        <w:rPr>
          <w:rFonts w:ascii="Source Sans Pro Light" w:hAnsi="Source Sans Pro Light"/>
          <w:b/>
          <w:sz w:val="22"/>
          <w:szCs w:val="22"/>
        </w:rPr>
      </w:pPr>
      <w:r w:rsidRPr="00935508">
        <w:rPr>
          <w:rFonts w:ascii="Source Sans Pro Light" w:hAnsi="Source Sans Pro Light"/>
          <w:b/>
          <w:sz w:val="22"/>
          <w:szCs w:val="22"/>
        </w:rPr>
        <w:t>Responsibilities:</w:t>
      </w:r>
    </w:p>
    <w:p w14:paraId="459F3266" w14:textId="61D32F93" w:rsidR="00E14B57" w:rsidRPr="00935508" w:rsidRDefault="00C6222C" w:rsidP="00E702C4">
      <w:pPr>
        <w:pStyle w:val="Default"/>
        <w:numPr>
          <w:ilvl w:val="0"/>
          <w:numId w:val="1"/>
        </w:numPr>
        <w:spacing w:after="120"/>
        <w:rPr>
          <w:rFonts w:ascii="Source Sans Pro Light" w:hAnsi="Source Sans Pro Light"/>
          <w:sz w:val="22"/>
          <w:szCs w:val="22"/>
        </w:rPr>
      </w:pPr>
      <w:r>
        <w:rPr>
          <w:rFonts w:ascii="Source Sans Pro Light" w:hAnsi="Source Sans Pro Light"/>
          <w:sz w:val="22"/>
          <w:szCs w:val="22"/>
        </w:rPr>
        <w:fldChar w:fldCharType="begin"/>
      </w:r>
      <w:r>
        <w:rPr>
          <w:rFonts w:ascii="Source Sans Pro Light" w:hAnsi="Source Sans Pro Light"/>
          <w:sz w:val="22"/>
          <w:szCs w:val="22"/>
        </w:rPr>
        <w:instrText xml:space="preserve"> DOCPROPERTY  "Farm Name"  \* MERGEFORMAT </w:instrText>
      </w:r>
      <w:r>
        <w:rPr>
          <w:rFonts w:ascii="Source Sans Pro Light" w:hAnsi="Source Sans Pro Light"/>
          <w:sz w:val="22"/>
          <w:szCs w:val="22"/>
        </w:rPr>
        <w:fldChar w:fldCharType="separate"/>
      </w:r>
      <w:r w:rsidR="00E60E9B">
        <w:rPr>
          <w:rFonts w:ascii="Source Sans Pro Light" w:hAnsi="Source Sans Pro Light"/>
          <w:sz w:val="22"/>
          <w:szCs w:val="22"/>
        </w:rPr>
        <w:t>&lt;&lt; Farm Name &gt;&gt;</w:t>
      </w:r>
      <w:r>
        <w:rPr>
          <w:rFonts w:ascii="Source Sans Pro Light" w:hAnsi="Source Sans Pro Light"/>
          <w:sz w:val="22"/>
          <w:szCs w:val="22"/>
        </w:rPr>
        <w:fldChar w:fldCharType="end"/>
      </w:r>
      <w:r>
        <w:rPr>
          <w:rFonts w:ascii="Source Sans Pro Light" w:hAnsi="Source Sans Pro Light"/>
          <w:sz w:val="22"/>
          <w:szCs w:val="22"/>
        </w:rPr>
        <w:t xml:space="preserve"> </w:t>
      </w:r>
      <w:r w:rsidR="00E14B57" w:rsidRPr="00935508">
        <w:rPr>
          <w:rFonts w:ascii="Source Sans Pro Light" w:hAnsi="Source Sans Pro Light"/>
          <w:sz w:val="22"/>
          <w:szCs w:val="22"/>
        </w:rPr>
        <w:t>may allocate funds each year to ensure powered mobile equipment is kept in accordance with manufacturers specifications and comply with all applicable legislation.</w:t>
      </w:r>
    </w:p>
    <w:p w14:paraId="075D499A" w14:textId="6F936A35" w:rsidR="00E14B57" w:rsidRPr="00935508" w:rsidRDefault="00C6222C" w:rsidP="00E702C4">
      <w:pPr>
        <w:pStyle w:val="Default"/>
        <w:numPr>
          <w:ilvl w:val="0"/>
          <w:numId w:val="1"/>
        </w:numPr>
        <w:spacing w:after="120"/>
        <w:rPr>
          <w:rFonts w:ascii="Source Sans Pro Light" w:hAnsi="Source Sans Pro Light"/>
          <w:sz w:val="22"/>
          <w:szCs w:val="22"/>
        </w:rPr>
      </w:pPr>
      <w:r>
        <w:rPr>
          <w:rFonts w:ascii="Source Sans Pro Light" w:hAnsi="Source Sans Pro Light"/>
          <w:sz w:val="22"/>
          <w:szCs w:val="22"/>
        </w:rPr>
        <w:fldChar w:fldCharType="begin"/>
      </w:r>
      <w:r>
        <w:rPr>
          <w:rFonts w:ascii="Source Sans Pro Light" w:hAnsi="Source Sans Pro Light"/>
          <w:sz w:val="22"/>
          <w:szCs w:val="22"/>
        </w:rPr>
        <w:instrText xml:space="preserve"> DOCPROPERTY  "Farm Name"  \* MERGEFORMAT </w:instrText>
      </w:r>
      <w:r>
        <w:rPr>
          <w:rFonts w:ascii="Source Sans Pro Light" w:hAnsi="Source Sans Pro Light"/>
          <w:sz w:val="22"/>
          <w:szCs w:val="22"/>
        </w:rPr>
        <w:fldChar w:fldCharType="separate"/>
      </w:r>
      <w:r w:rsidR="00E60E9B">
        <w:rPr>
          <w:rFonts w:ascii="Source Sans Pro Light" w:hAnsi="Source Sans Pro Light"/>
          <w:sz w:val="22"/>
          <w:szCs w:val="22"/>
        </w:rPr>
        <w:t>&lt;&lt; Farm Name &gt;&gt;</w:t>
      </w:r>
      <w:r>
        <w:rPr>
          <w:rFonts w:ascii="Source Sans Pro Light" w:hAnsi="Source Sans Pro Light"/>
          <w:sz w:val="22"/>
          <w:szCs w:val="22"/>
        </w:rPr>
        <w:fldChar w:fldCharType="end"/>
      </w:r>
      <w:r w:rsidR="00E14B57" w:rsidRPr="00935508">
        <w:rPr>
          <w:rFonts w:ascii="Source Sans Pro Light" w:hAnsi="Source Sans Pro Light"/>
          <w:sz w:val="22"/>
          <w:szCs w:val="22"/>
        </w:rPr>
        <w:t xml:space="preserve"> shall keep comprehensive logs of maintenance and have them available upon request.</w:t>
      </w:r>
    </w:p>
    <w:p w14:paraId="20DD448E" w14:textId="6FB91AB1" w:rsidR="00E14B57" w:rsidRPr="00935508" w:rsidRDefault="00033788" w:rsidP="00E702C4">
      <w:pPr>
        <w:pStyle w:val="Default"/>
        <w:numPr>
          <w:ilvl w:val="0"/>
          <w:numId w:val="1"/>
        </w:numPr>
        <w:spacing w:after="120"/>
        <w:rPr>
          <w:rFonts w:ascii="Source Sans Pro Light" w:hAnsi="Source Sans Pro Light"/>
          <w:sz w:val="22"/>
          <w:szCs w:val="22"/>
        </w:rPr>
      </w:pPr>
      <w:r w:rsidRPr="00033788">
        <w:rPr>
          <w:rFonts w:ascii="Source Sans Pro Light" w:hAnsi="Source Sans Pro Light"/>
          <w:sz w:val="22"/>
          <w:szCs w:val="22"/>
        </w:rPr>
        <w:t>During the workplace inspection, the farm owner shall review the motorized mobile equipment inspection reports that were completed before operating the machine.</w:t>
      </w:r>
      <w:r w:rsidR="00E14B57" w:rsidRPr="00935508">
        <w:rPr>
          <w:rFonts w:ascii="Source Sans Pro Light" w:hAnsi="Source Sans Pro Light"/>
          <w:sz w:val="22"/>
          <w:szCs w:val="22"/>
        </w:rPr>
        <w:t>.</w:t>
      </w:r>
    </w:p>
    <w:p w14:paraId="639BCA7C" w14:textId="43793418" w:rsidR="00E14B57" w:rsidRPr="00935508" w:rsidRDefault="00C6222C" w:rsidP="00E702C4">
      <w:pPr>
        <w:pStyle w:val="Default"/>
        <w:numPr>
          <w:ilvl w:val="0"/>
          <w:numId w:val="1"/>
        </w:numPr>
        <w:spacing w:after="120"/>
        <w:rPr>
          <w:rFonts w:ascii="Source Sans Pro Light" w:hAnsi="Source Sans Pro Light"/>
          <w:sz w:val="22"/>
          <w:szCs w:val="22"/>
        </w:rPr>
      </w:pPr>
      <w:r>
        <w:rPr>
          <w:rFonts w:ascii="Source Sans Pro Light" w:hAnsi="Source Sans Pro Light"/>
          <w:sz w:val="22"/>
          <w:szCs w:val="22"/>
        </w:rPr>
        <w:t xml:space="preserve">Workers </w:t>
      </w:r>
      <w:r w:rsidR="00E14B57" w:rsidRPr="00935508">
        <w:rPr>
          <w:rFonts w:ascii="Source Sans Pro Light" w:hAnsi="Source Sans Pro Light"/>
          <w:sz w:val="22"/>
          <w:szCs w:val="22"/>
        </w:rPr>
        <w:t xml:space="preserve">shall inspect powered mobile equipment before use. </w:t>
      </w:r>
    </w:p>
    <w:p w14:paraId="6AB3DB26" w14:textId="4545BA2F" w:rsidR="00E14B57" w:rsidRPr="00935508" w:rsidRDefault="00C6222C" w:rsidP="00E702C4">
      <w:pPr>
        <w:pStyle w:val="Default"/>
        <w:numPr>
          <w:ilvl w:val="0"/>
          <w:numId w:val="1"/>
        </w:numPr>
        <w:spacing w:after="120"/>
        <w:rPr>
          <w:rFonts w:ascii="Source Sans Pro Light" w:hAnsi="Source Sans Pro Light"/>
          <w:sz w:val="22"/>
          <w:szCs w:val="22"/>
        </w:rPr>
      </w:pPr>
      <w:r>
        <w:rPr>
          <w:rFonts w:ascii="Source Sans Pro Light" w:hAnsi="Source Sans Pro Light"/>
          <w:sz w:val="22"/>
          <w:szCs w:val="22"/>
        </w:rPr>
        <w:t>Workers</w:t>
      </w:r>
      <w:r w:rsidR="00E14B57" w:rsidRPr="00935508">
        <w:rPr>
          <w:rFonts w:ascii="Source Sans Pro Light" w:hAnsi="Source Sans Pro Light"/>
          <w:sz w:val="22"/>
          <w:szCs w:val="22"/>
        </w:rPr>
        <w:t xml:space="preserve"> shall wear seat belts and use available safety equipment while operating powered mobile equipment.</w:t>
      </w:r>
    </w:p>
    <w:p w14:paraId="2E5514FA" w14:textId="77777777" w:rsidR="00C6222C" w:rsidRPr="00C6222C" w:rsidRDefault="00C6222C" w:rsidP="00E702C4">
      <w:pPr>
        <w:pStyle w:val="Default"/>
        <w:numPr>
          <w:ilvl w:val="0"/>
          <w:numId w:val="1"/>
        </w:numPr>
        <w:spacing w:after="120"/>
        <w:rPr>
          <w:rFonts w:ascii="Source Sans Pro Light" w:hAnsi="Source Sans Pro Light"/>
          <w:b/>
          <w:sz w:val="22"/>
          <w:szCs w:val="22"/>
        </w:rPr>
      </w:pPr>
      <w:r w:rsidRPr="00C6222C">
        <w:rPr>
          <w:rFonts w:ascii="Source Sans Pro Light" w:hAnsi="Source Sans Pro Light"/>
          <w:sz w:val="22"/>
          <w:szCs w:val="22"/>
        </w:rPr>
        <w:t xml:space="preserve">Workers </w:t>
      </w:r>
      <w:r w:rsidR="00E14B57" w:rsidRPr="00C6222C">
        <w:rPr>
          <w:rFonts w:ascii="Source Sans Pro Light" w:hAnsi="Source Sans Pro Light"/>
          <w:sz w:val="22"/>
          <w:szCs w:val="22"/>
        </w:rPr>
        <w:t xml:space="preserve">shall report deficiencies upon inspection or incident to the </w:t>
      </w:r>
      <w:r w:rsidRPr="00C6222C">
        <w:rPr>
          <w:rFonts w:ascii="Source Sans Pro Light" w:hAnsi="Source Sans Pro Light"/>
          <w:sz w:val="22"/>
          <w:szCs w:val="22"/>
        </w:rPr>
        <w:t xml:space="preserve">farm </w:t>
      </w:r>
      <w:r w:rsidR="00E14B57" w:rsidRPr="00C6222C">
        <w:rPr>
          <w:rFonts w:ascii="Source Sans Pro Light" w:hAnsi="Source Sans Pro Light"/>
          <w:sz w:val="22"/>
          <w:szCs w:val="22"/>
        </w:rPr>
        <w:t>owner immediately</w:t>
      </w:r>
      <w:r>
        <w:rPr>
          <w:rFonts w:ascii="Source Sans Pro Light" w:hAnsi="Source Sans Pro Light"/>
          <w:sz w:val="22"/>
          <w:szCs w:val="22"/>
        </w:rPr>
        <w:t>.</w:t>
      </w:r>
    </w:p>
    <w:p w14:paraId="79D193CF" w14:textId="65775718" w:rsidR="00E14B57" w:rsidRPr="00C6222C" w:rsidRDefault="00E14B57" w:rsidP="00C6222C">
      <w:pPr>
        <w:pStyle w:val="Default"/>
        <w:spacing w:after="120"/>
        <w:rPr>
          <w:rFonts w:ascii="Source Sans Pro Light" w:hAnsi="Source Sans Pro Light"/>
          <w:b/>
          <w:sz w:val="22"/>
          <w:szCs w:val="22"/>
        </w:rPr>
      </w:pPr>
      <w:r w:rsidRPr="00C6222C">
        <w:rPr>
          <w:rFonts w:ascii="Source Sans Pro Light" w:hAnsi="Source Sans Pro Light"/>
          <w:b/>
          <w:sz w:val="22"/>
          <w:szCs w:val="22"/>
        </w:rPr>
        <w:t>Violations:</w:t>
      </w:r>
    </w:p>
    <w:p w14:paraId="78206E92" w14:textId="144945B5" w:rsidR="00E14B57" w:rsidRPr="00935508" w:rsidRDefault="00E14B57" w:rsidP="00E702C4">
      <w:pPr>
        <w:pStyle w:val="Default"/>
        <w:spacing w:after="120"/>
        <w:rPr>
          <w:rFonts w:ascii="Source Sans Pro Light" w:hAnsi="Source Sans Pro Light"/>
          <w:sz w:val="22"/>
          <w:szCs w:val="22"/>
        </w:rPr>
      </w:pPr>
      <w:r w:rsidRPr="00935508">
        <w:rPr>
          <w:rFonts w:ascii="Source Sans Pro Light" w:hAnsi="Source Sans Pro Light"/>
          <w:sz w:val="22"/>
          <w:szCs w:val="22"/>
        </w:rPr>
        <w:t xml:space="preserve">Any </w:t>
      </w:r>
      <w:r w:rsidR="00E60E9B">
        <w:rPr>
          <w:rFonts w:ascii="Source Sans Pro Light" w:hAnsi="Source Sans Pro Light"/>
          <w:sz w:val="22"/>
          <w:szCs w:val="22"/>
        </w:rPr>
        <w:t xml:space="preserve">worker </w:t>
      </w:r>
      <w:r w:rsidRPr="00935508">
        <w:rPr>
          <w:rFonts w:ascii="Source Sans Pro Light" w:hAnsi="Source Sans Pro Light"/>
          <w:sz w:val="22"/>
          <w:szCs w:val="22"/>
        </w:rPr>
        <w:t xml:space="preserve">violating this </w:t>
      </w:r>
      <w:r w:rsidR="00C6222C">
        <w:rPr>
          <w:rFonts w:ascii="Source Sans Pro Light" w:hAnsi="Source Sans Pro Light"/>
          <w:sz w:val="22"/>
          <w:szCs w:val="22"/>
        </w:rPr>
        <w:t>policy</w:t>
      </w:r>
      <w:r w:rsidRPr="00935508">
        <w:rPr>
          <w:rFonts w:ascii="Source Sans Pro Light" w:hAnsi="Source Sans Pro Light"/>
          <w:sz w:val="22"/>
          <w:szCs w:val="22"/>
        </w:rPr>
        <w:t xml:space="preserve"> may be subject to the appropriate disciplinary action.</w:t>
      </w:r>
    </w:p>
    <w:p w14:paraId="7924B3A5" w14:textId="77777777" w:rsidR="00E14B57" w:rsidRPr="00935508" w:rsidRDefault="00E14B57" w:rsidP="00EF41EA">
      <w:pPr>
        <w:pStyle w:val="WW-Default"/>
        <w:jc w:val="center"/>
        <w:rPr>
          <w:rFonts w:ascii="Source Sans Pro Light" w:hAnsi="Source Sans Pro Light"/>
          <w:sz w:val="22"/>
          <w:szCs w:val="22"/>
        </w:rPr>
      </w:pPr>
      <w:r w:rsidRPr="00935508">
        <w:rPr>
          <w:rFonts w:ascii="Source Sans Pro Light" w:hAnsi="Source Sans Pro Light"/>
          <w:sz w:val="22"/>
          <w:szCs w:val="22"/>
        </w:rPr>
        <w:t>Signed: ___________________________ Date: _________________</w:t>
      </w:r>
    </w:p>
    <w:p w14:paraId="100CC75E" w14:textId="77777777" w:rsidR="00E14B57" w:rsidRPr="00935508" w:rsidRDefault="00E14B57" w:rsidP="00E14B57">
      <w:pPr>
        <w:pStyle w:val="WW-Default"/>
        <w:jc w:val="center"/>
        <w:rPr>
          <w:rFonts w:ascii="Source Sans Pro Light" w:hAnsi="Source Sans Pro Light"/>
          <w:sz w:val="22"/>
          <w:szCs w:val="22"/>
        </w:rPr>
      </w:pPr>
    </w:p>
    <w:p w14:paraId="7CD36D4B" w14:textId="489CD158" w:rsidR="00D93FBE" w:rsidRPr="00935508" w:rsidRDefault="00E14B57" w:rsidP="00C6222C">
      <w:pPr>
        <w:pStyle w:val="WW-Default"/>
        <w:jc w:val="center"/>
        <w:rPr>
          <w:rFonts w:ascii="Source Sans Pro Light" w:hAnsi="Source Sans Pro Light"/>
          <w:sz w:val="18"/>
          <w:szCs w:val="18"/>
        </w:rPr>
      </w:pPr>
      <w:r w:rsidRPr="00935508">
        <w:rPr>
          <w:rFonts w:ascii="Source Sans Pro Light" w:hAnsi="Source Sans Pro Light"/>
          <w:sz w:val="18"/>
          <w:szCs w:val="18"/>
        </w:rPr>
        <w:t xml:space="preserve">* The safety information in this policy is to be used in conjunction with all applicable Federal and </w:t>
      </w:r>
      <w:r w:rsidR="00935508">
        <w:rPr>
          <w:rFonts w:ascii="Source Sans Pro Light" w:hAnsi="Source Sans Pro Light"/>
          <w:sz w:val="18"/>
          <w:szCs w:val="18"/>
        </w:rPr>
        <w:t>Provincial</w:t>
      </w:r>
      <w:r w:rsidRPr="00935508">
        <w:rPr>
          <w:rFonts w:ascii="Source Sans Pro Light" w:hAnsi="Source Sans Pro Light"/>
          <w:sz w:val="18"/>
          <w:szCs w:val="18"/>
        </w:rPr>
        <w:t xml:space="preserve"> Legislation. </w:t>
      </w:r>
    </w:p>
    <w:sectPr w:rsidR="00D93FBE" w:rsidRPr="00935508" w:rsidSect="00935508">
      <w:footerReference w:type="default" r:id="rId7"/>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8388C" w14:textId="77777777" w:rsidR="00FB6F4A" w:rsidRDefault="00FB6F4A" w:rsidP="00EF41EA">
      <w:r>
        <w:separator/>
      </w:r>
    </w:p>
  </w:endnote>
  <w:endnote w:type="continuationSeparator" w:id="0">
    <w:p w14:paraId="4F9BA6E8" w14:textId="77777777" w:rsidR="00FB6F4A" w:rsidRDefault="00FB6F4A" w:rsidP="00EF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11724" w14:textId="2B235B4A" w:rsidR="00EF41EA" w:rsidRPr="00EF41EA" w:rsidRDefault="00EF41EA" w:rsidP="00EF41EA">
    <w:r w:rsidRPr="00EF41EA">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DCEC2" w14:textId="77777777" w:rsidR="00FB6F4A" w:rsidRDefault="00FB6F4A" w:rsidP="00EF41EA">
      <w:r>
        <w:separator/>
      </w:r>
    </w:p>
  </w:footnote>
  <w:footnote w:type="continuationSeparator" w:id="0">
    <w:p w14:paraId="2332D4B8" w14:textId="77777777" w:rsidR="00FB6F4A" w:rsidRDefault="00FB6F4A" w:rsidP="00EF4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90503"/>
    <w:multiLevelType w:val="hybridMultilevel"/>
    <w:tmpl w:val="598CBE90"/>
    <w:lvl w:ilvl="0" w:tplc="21B0A242">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57"/>
    <w:rsid w:val="00033788"/>
    <w:rsid w:val="000B1449"/>
    <w:rsid w:val="00935508"/>
    <w:rsid w:val="00B409B5"/>
    <w:rsid w:val="00C334D0"/>
    <w:rsid w:val="00C6222C"/>
    <w:rsid w:val="00D93FBE"/>
    <w:rsid w:val="00E14B57"/>
    <w:rsid w:val="00E60E9B"/>
    <w:rsid w:val="00E702C4"/>
    <w:rsid w:val="00EF41EA"/>
    <w:rsid w:val="00FB6F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E0174"/>
  <w15:chartTrackingRefBased/>
  <w15:docId w15:val="{92E7DE4A-8E76-4307-A4C5-2DA90111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Light" w:eastAsiaTheme="minorHAnsi" w:hAnsi="Source Sans Pro Light" w:cstheme="minorBidi"/>
        <w:b/>
        <w:bCs/>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EF41EA"/>
    <w:pPr>
      <w:spacing w:after="0" w:line="240" w:lineRule="auto"/>
    </w:pPr>
    <w:rPr>
      <w:rFonts w:eastAsia="Times New Roman" w:cs="Times New Roman"/>
      <w:b w:val="0"/>
      <w:bCs w:val="0"/>
      <w:sz w:val="18"/>
      <w:szCs w:val="18"/>
    </w:rPr>
  </w:style>
  <w:style w:type="paragraph" w:styleId="Heading1">
    <w:name w:val="heading 1"/>
    <w:basedOn w:val="Normal"/>
    <w:next w:val="Normal"/>
    <w:link w:val="Heading1Char"/>
    <w:qFormat/>
    <w:rsid w:val="00E14B57"/>
    <w:pPr>
      <w:keepNext/>
      <w:jc w:val="center"/>
      <w:outlineLvl w:val="0"/>
    </w:pPr>
    <w:rPr>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B57"/>
    <w:rPr>
      <w:rFonts w:ascii="Times New Roman" w:eastAsia="Times New Roman" w:hAnsi="Times New Roman" w:cs="Times New Roman"/>
      <w:kern w:val="32"/>
      <w:szCs w:val="32"/>
    </w:rPr>
  </w:style>
  <w:style w:type="paragraph" w:customStyle="1" w:styleId="Default">
    <w:name w:val="Default"/>
    <w:rsid w:val="00E14B57"/>
    <w:pPr>
      <w:suppressAutoHyphens/>
      <w:spacing w:after="0" w:line="240" w:lineRule="auto"/>
    </w:pPr>
    <w:rPr>
      <w:rFonts w:ascii="Times New Roman" w:eastAsia="ヒラギノ角ゴ Pro W3" w:hAnsi="Times New Roman" w:cs="Times New Roman"/>
      <w:b w:val="0"/>
      <w:bCs w:val="0"/>
      <w:color w:val="000000"/>
      <w:szCs w:val="20"/>
      <w:lang w:val="en-US"/>
    </w:rPr>
  </w:style>
  <w:style w:type="paragraph" w:customStyle="1" w:styleId="WW-Default">
    <w:name w:val="WW-Default"/>
    <w:rsid w:val="00E14B57"/>
    <w:pPr>
      <w:suppressAutoHyphens/>
      <w:spacing w:after="0" w:line="240" w:lineRule="auto"/>
    </w:pPr>
    <w:rPr>
      <w:rFonts w:ascii="Times New Roman" w:eastAsia="ヒラギノ角ゴ Pro W3" w:hAnsi="Times New Roman" w:cs="Times New Roman"/>
      <w:b w:val="0"/>
      <w:bCs w:val="0"/>
      <w:color w:val="000000"/>
      <w:kern w:val="1"/>
      <w:szCs w:val="20"/>
      <w:lang w:val="en-US"/>
    </w:rPr>
  </w:style>
  <w:style w:type="paragraph" w:styleId="Header">
    <w:name w:val="header"/>
    <w:basedOn w:val="Normal"/>
    <w:link w:val="HeaderChar"/>
    <w:uiPriority w:val="99"/>
    <w:unhideWhenUsed/>
    <w:rsid w:val="00EF41EA"/>
    <w:pPr>
      <w:tabs>
        <w:tab w:val="center" w:pos="4680"/>
        <w:tab w:val="right" w:pos="9360"/>
      </w:tabs>
    </w:pPr>
  </w:style>
  <w:style w:type="character" w:customStyle="1" w:styleId="HeaderChar">
    <w:name w:val="Header Char"/>
    <w:basedOn w:val="DefaultParagraphFont"/>
    <w:link w:val="Header"/>
    <w:uiPriority w:val="99"/>
    <w:rsid w:val="00EF41EA"/>
    <w:rPr>
      <w:rFonts w:ascii="Times New Roman" w:eastAsia="Times New Roman" w:hAnsi="Times New Roman" w:cs="Times New Roman"/>
      <w:bCs w:val="0"/>
      <w:sz w:val="20"/>
      <w:szCs w:val="20"/>
    </w:rPr>
  </w:style>
  <w:style w:type="paragraph" w:styleId="Footer">
    <w:name w:val="footer"/>
    <w:basedOn w:val="Normal"/>
    <w:link w:val="FooterChar"/>
    <w:uiPriority w:val="99"/>
    <w:unhideWhenUsed/>
    <w:rsid w:val="00EF41EA"/>
    <w:pPr>
      <w:tabs>
        <w:tab w:val="center" w:pos="4680"/>
        <w:tab w:val="right" w:pos="9360"/>
      </w:tabs>
    </w:pPr>
  </w:style>
  <w:style w:type="character" w:customStyle="1" w:styleId="FooterChar">
    <w:name w:val="Footer Char"/>
    <w:basedOn w:val="DefaultParagraphFont"/>
    <w:link w:val="Footer"/>
    <w:uiPriority w:val="99"/>
    <w:rsid w:val="00EF41EA"/>
    <w:rPr>
      <w:rFonts w:ascii="Times New Roman" w:eastAsia="Times New Roman" w:hAnsi="Times New Roman" w:cs="Times New Roman"/>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lbrookhouse</dc:creator>
  <cp:keywords/>
  <dc:description/>
  <cp:lastModifiedBy>Lori Brookhouse</cp:lastModifiedBy>
  <cp:revision>10</cp:revision>
  <dcterms:created xsi:type="dcterms:W3CDTF">2020-02-19T15:48:00Z</dcterms:created>
  <dcterms:modified xsi:type="dcterms:W3CDTF">2021-03-31T14:28:00Z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