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11219052"/>
    <w:p w14:paraId="063748BF" w14:textId="6F24D073" w:rsidR="00F85D00" w:rsidRPr="00F85D00" w:rsidRDefault="00D57724" w:rsidP="00F85D00">
      <w:pPr>
        <w:pStyle w:val="Heading1"/>
        <w:rPr>
          <w:rFonts w:ascii="Source Sans Pro Light" w:hAnsi="Source Sans Pro Light"/>
          <w:sz w:val="22"/>
          <w:szCs w:val="22"/>
        </w:rPr>
      </w:pPr>
      <w:r w:rsidRPr="007D614E">
        <w:rPr>
          <w:rFonts w:ascii="Source Sans Pro Light" w:hAnsi="Source Sans Pro Light"/>
          <w:caps/>
          <w:sz w:val="22"/>
          <w:szCs w:val="22"/>
        </w:rPr>
        <w:fldChar w:fldCharType="begin"/>
      </w:r>
      <w:r w:rsidRPr="007D614E">
        <w:rPr>
          <w:rFonts w:ascii="Source Sans Pro Light" w:hAnsi="Source Sans Pro Light"/>
          <w:caps/>
          <w:sz w:val="22"/>
          <w:szCs w:val="22"/>
        </w:rPr>
        <w:instrText xml:space="preserve"> DOCPROPERTY  "Farm Name"  \* MERGEFORMAT </w:instrText>
      </w:r>
      <w:r w:rsidRPr="007D614E">
        <w:rPr>
          <w:rFonts w:ascii="Source Sans Pro Light" w:hAnsi="Source Sans Pro Light"/>
          <w:caps/>
          <w:sz w:val="22"/>
          <w:szCs w:val="22"/>
        </w:rPr>
        <w:fldChar w:fldCharType="separate"/>
      </w:r>
      <w:r w:rsidRPr="007D614E">
        <w:rPr>
          <w:rFonts w:ascii="Source Sans Pro Light" w:hAnsi="Source Sans Pro Light"/>
          <w:caps/>
          <w:sz w:val="22"/>
          <w:szCs w:val="22"/>
        </w:rPr>
        <w:t>&lt;&lt; Farm Name &gt;&gt;</w:t>
      </w:r>
      <w:r w:rsidRPr="007D614E">
        <w:rPr>
          <w:rFonts w:ascii="Source Sans Pro Light" w:hAnsi="Source Sans Pro Light"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F85D00" w:rsidRPr="00F85D00">
        <w:rPr>
          <w:rFonts w:ascii="Source Sans Pro Light" w:hAnsi="Source Sans Pro Light"/>
          <w:sz w:val="22"/>
          <w:szCs w:val="22"/>
        </w:rPr>
        <w:t>CELL/SMART PHONE POLICY</w:t>
      </w:r>
      <w:bookmarkEnd w:id="0"/>
    </w:p>
    <w:p w14:paraId="11EE867B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06A9CDEA" w14:textId="77777777" w:rsidR="00F85D00" w:rsidRPr="00F85D00" w:rsidRDefault="00F85D00" w:rsidP="00F85D00">
      <w:pPr>
        <w:pStyle w:val="Default"/>
        <w:spacing w:after="120"/>
        <w:rPr>
          <w:rFonts w:ascii="Source Sans Pro Light" w:hAnsi="Source Sans Pro Light"/>
          <w:b/>
          <w:sz w:val="22"/>
          <w:szCs w:val="22"/>
        </w:rPr>
      </w:pPr>
      <w:r w:rsidRPr="00F85D00">
        <w:rPr>
          <w:rFonts w:ascii="Source Sans Pro Light" w:hAnsi="Source Sans Pro Light"/>
          <w:b/>
          <w:sz w:val="22"/>
          <w:szCs w:val="22"/>
        </w:rPr>
        <w:t>Purpose:</w:t>
      </w:r>
    </w:p>
    <w:p w14:paraId="3B4D4A72" w14:textId="46FEA3EC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The purpose of this policy </w:t>
      </w:r>
      <w:r w:rsidR="00663AD0">
        <w:rPr>
          <w:rFonts w:ascii="Source Sans Pro Light" w:hAnsi="Source Sans Pro Light"/>
          <w:b w:val="0"/>
          <w:sz w:val="22"/>
          <w:szCs w:val="22"/>
        </w:rPr>
        <w:t xml:space="preserve">is </w:t>
      </w:r>
      <w:r w:rsidRPr="00F85D00">
        <w:rPr>
          <w:rFonts w:ascii="Source Sans Pro Light" w:hAnsi="Source Sans Pro Light"/>
          <w:b w:val="0"/>
          <w:sz w:val="22"/>
          <w:szCs w:val="22"/>
        </w:rPr>
        <w:t>limiting the use of cell</w:t>
      </w:r>
      <w:r w:rsidR="00663AD0">
        <w:rPr>
          <w:rFonts w:ascii="Source Sans Pro Light" w:hAnsi="Source Sans Pro Light"/>
          <w:b w:val="0"/>
          <w:sz w:val="22"/>
          <w:szCs w:val="22"/>
        </w:rPr>
        <w:t>/smart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phones and other communication devices </w:t>
      </w:r>
      <w:r w:rsidR="00663AD0">
        <w:rPr>
          <w:rFonts w:ascii="Source Sans Pro Light" w:hAnsi="Source Sans Pro Light"/>
          <w:b w:val="0"/>
          <w:sz w:val="22"/>
          <w:szCs w:val="22"/>
        </w:rPr>
        <w:t>that may create a distraction resulting in incident or injury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. Inappropriate use of communication devices </w:t>
      </w:r>
      <w:r w:rsidR="00663AD0">
        <w:rPr>
          <w:rFonts w:ascii="Source Sans Pro Light" w:hAnsi="Source Sans Pro Light"/>
          <w:b w:val="0"/>
          <w:sz w:val="22"/>
          <w:szCs w:val="22"/>
        </w:rPr>
        <w:t>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may interfere with the proper and safe use of equipment and machinery. </w:t>
      </w:r>
      <w:r w:rsidR="00052706">
        <w:rPr>
          <w:rFonts w:ascii="Source Sans Pro Light" w:hAnsi="Source Sans Pro Light"/>
          <w:b w:val="0"/>
          <w:sz w:val="22"/>
          <w:szCs w:val="22"/>
        </w:rPr>
        <w:t xml:space="preserve"> 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Devices and headphones or wireless earpieces may also get tangled in machinery or interfere with the proper use of personal protective equipment. </w:t>
      </w:r>
    </w:p>
    <w:p w14:paraId="1F2DD959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3CF7EE52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Devices Covered: </w:t>
      </w:r>
    </w:p>
    <w:p w14:paraId="0E7E821B" w14:textId="4E4ADA37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The devices covered by this Policy include cell</w:t>
      </w:r>
      <w:r w:rsidR="00663AD0">
        <w:rPr>
          <w:rFonts w:ascii="Source Sans Pro Light" w:hAnsi="Source Sans Pro Light"/>
          <w:b w:val="0"/>
          <w:sz w:val="22"/>
          <w:szCs w:val="22"/>
        </w:rPr>
        <w:t>/smart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phones, Blackberries, mobile phones, text pagers, two-way radios and other wireless devices, whether owned by the 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9C0998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D57724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or the individual worker (collectively referred to as “Devices”). </w:t>
      </w:r>
    </w:p>
    <w:p w14:paraId="2651EFC5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3068279E" w14:textId="5E0FF8A8" w:rsidR="00F85D00" w:rsidRPr="00F85D00" w:rsidRDefault="009C0998" w:rsidP="00F85D00">
      <w:pPr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Workers</w:t>
      </w:r>
      <w:r w:rsidR="00F85D00" w:rsidRPr="00F85D00">
        <w:rPr>
          <w:rFonts w:ascii="Source Sans Pro Light" w:hAnsi="Source Sans Pro Light"/>
          <w:sz w:val="22"/>
          <w:szCs w:val="22"/>
        </w:rPr>
        <w:t xml:space="preserve"> Covered: </w:t>
      </w:r>
    </w:p>
    <w:p w14:paraId="26C4A414" w14:textId="514B6880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This Policy applies to workers, contractors, consultants, temporary workers and other workers 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9C0998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D57724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, including all personnel affiliated with third parties working at 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9C0998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D57724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9C0998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Pr="00F85D00">
        <w:rPr>
          <w:rFonts w:ascii="Source Sans Pro Light" w:hAnsi="Source Sans Pro Light"/>
          <w:b w:val="0"/>
          <w:bCs/>
          <w:sz w:val="22"/>
          <w:szCs w:val="22"/>
        </w:rPr>
        <w:t>.</w:t>
      </w:r>
      <w:r w:rsidRPr="00F85D00">
        <w:rPr>
          <w:rFonts w:ascii="Source Sans Pro Light" w:hAnsi="Source Sans Pro Light"/>
          <w:sz w:val="22"/>
          <w:szCs w:val="22"/>
        </w:rPr>
        <w:t xml:space="preserve"> </w:t>
      </w:r>
    </w:p>
    <w:p w14:paraId="60D75846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40625A6F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Activities Covered: </w:t>
      </w:r>
    </w:p>
    <w:p w14:paraId="18342879" w14:textId="25B24C38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The rules set out in this Policy apply to all </w:t>
      </w:r>
      <w:r w:rsidR="009C0998">
        <w:rPr>
          <w:rFonts w:ascii="Source Sans Pro Light" w:hAnsi="Source Sans Pro Light"/>
          <w:b w:val="0"/>
          <w:sz w:val="22"/>
          <w:szCs w:val="22"/>
        </w:rPr>
        <w:t>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-related activities, including but not limited to driving to and from work and to conduct </w:t>
      </w:r>
      <w:r w:rsidR="009C0998">
        <w:rPr>
          <w:rFonts w:ascii="Source Sans Pro Light" w:hAnsi="Source Sans Pro Light"/>
          <w:b w:val="0"/>
          <w:sz w:val="22"/>
          <w:szCs w:val="22"/>
        </w:rPr>
        <w:t>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-related activities, whether such vehicles 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or equipment 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are owned by </w:t>
      </w:r>
      <w:r w:rsidR="00520435">
        <w:rPr>
          <w:rFonts w:ascii="Source Sans Pro Light" w:hAnsi="Source Sans Pro Light"/>
          <w:b w:val="0"/>
          <w:sz w:val="22"/>
          <w:szCs w:val="22"/>
        </w:rPr>
        <w:fldChar w:fldCharType="begin"/>
      </w:r>
      <w:r w:rsidR="00520435">
        <w:rPr>
          <w:rFonts w:ascii="Source Sans Pro Light" w:hAnsi="Source Sans Pro Light"/>
          <w:b w:val="0"/>
          <w:sz w:val="22"/>
          <w:szCs w:val="22"/>
        </w:rPr>
        <w:instrText xml:space="preserve"> DOCPROPERTY  "Farm Name"  \* MERGEFORMAT </w:instrText>
      </w:r>
      <w:r w:rsidR="00520435">
        <w:rPr>
          <w:rFonts w:ascii="Source Sans Pro Light" w:hAnsi="Source Sans Pro Light"/>
          <w:b w:val="0"/>
          <w:sz w:val="22"/>
          <w:szCs w:val="22"/>
        </w:rPr>
        <w:fldChar w:fldCharType="separate"/>
      </w:r>
      <w:r w:rsidR="00520435">
        <w:rPr>
          <w:rFonts w:ascii="Source Sans Pro Light" w:hAnsi="Source Sans Pro Light"/>
          <w:b w:val="0"/>
          <w:sz w:val="22"/>
          <w:szCs w:val="22"/>
        </w:rPr>
        <w:t>&lt;&lt; Farm Name &gt;&gt;</w:t>
      </w:r>
      <w:r w:rsidR="00520435">
        <w:rPr>
          <w:rFonts w:ascii="Source Sans Pro Light" w:hAnsi="Source Sans Pro Light"/>
          <w:b w:val="0"/>
          <w:sz w:val="22"/>
          <w:szCs w:val="22"/>
        </w:rPr>
        <w:fldChar w:fldCharType="end"/>
      </w:r>
      <w:r w:rsidR="00520435">
        <w:rPr>
          <w:rFonts w:ascii="Source Sans Pro Light" w:hAnsi="Source Sans Pro Light"/>
          <w:b w:val="0"/>
          <w:sz w:val="22"/>
          <w:szCs w:val="22"/>
        </w:rPr>
        <w:t xml:space="preserve"> 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or the worker. The Policy applies to all conversations, whether personal or </w:t>
      </w:r>
      <w:r w:rsidR="009C0998">
        <w:rPr>
          <w:rFonts w:ascii="Source Sans Pro Light" w:hAnsi="Source Sans Pro Light"/>
          <w:b w:val="0"/>
          <w:sz w:val="22"/>
          <w:szCs w:val="22"/>
        </w:rPr>
        <w:t>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-related. </w:t>
      </w:r>
    </w:p>
    <w:p w14:paraId="24015CC3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63505E28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>Prohibited Uses:</w:t>
      </w:r>
    </w:p>
    <w:p w14:paraId="1D392303" w14:textId="1B1D66A1" w:rsidR="00F85D00" w:rsidRPr="00F85D00" w:rsidRDefault="00F85D00" w:rsidP="00F85D00">
      <w:pPr>
        <w:numPr>
          <w:ilvl w:val="0"/>
          <w:numId w:val="1"/>
        </w:num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 xml:space="preserve">General – while </w:t>
      </w:r>
      <w:r w:rsidR="009C0998">
        <w:rPr>
          <w:rFonts w:ascii="Source Sans Pro Light" w:hAnsi="Source Sans Pro Light"/>
          <w:b w:val="0"/>
          <w:sz w:val="22"/>
          <w:szCs w:val="22"/>
        </w:rPr>
        <w:t>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during work hours, workers are expected to focus on work and may not inappropriately use any Device </w:t>
      </w:r>
      <w:r w:rsidR="009C0998">
        <w:rPr>
          <w:rFonts w:ascii="Source Sans Pro Light" w:hAnsi="Source Sans Pro Light"/>
          <w:b w:val="0"/>
          <w:sz w:val="22"/>
          <w:szCs w:val="22"/>
        </w:rPr>
        <w:t>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 for any inappropriate purposes, including but not limited to: </w:t>
      </w:r>
    </w:p>
    <w:p w14:paraId="3400F4F2" w14:textId="77777777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88"/>
        <w:gridCol w:w="4140"/>
      </w:tblGrid>
      <w:tr w:rsidR="00F85D00" w:rsidRPr="00F85D00" w14:paraId="76CF96B1" w14:textId="77777777" w:rsidTr="00C77C71">
        <w:trPr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23C1AD00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Engaging in personal conversations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169E9B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Checking email</w:t>
            </w:r>
          </w:p>
        </w:tc>
      </w:tr>
      <w:tr w:rsidR="00F85D00" w:rsidRPr="00F85D00" w14:paraId="1D908B78" w14:textId="77777777" w:rsidTr="00C77C71">
        <w:trPr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14D50435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Playing games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4B0F1B21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Sending or receiving text messages</w:t>
            </w:r>
          </w:p>
        </w:tc>
      </w:tr>
      <w:tr w:rsidR="00F85D00" w:rsidRPr="00F85D00" w14:paraId="47618B22" w14:textId="77777777" w:rsidTr="00C77C71">
        <w:trPr>
          <w:trHeight w:val="274"/>
          <w:jc w:val="center"/>
        </w:trPr>
        <w:tc>
          <w:tcPr>
            <w:tcW w:w="3888" w:type="dxa"/>
            <w:shd w:val="clear" w:color="auto" w:fill="auto"/>
            <w:vAlign w:val="center"/>
          </w:tcPr>
          <w:p w14:paraId="4D434333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  <w:r w:rsidRPr="00F85D00">
              <w:rPr>
                <w:rFonts w:ascii="Source Sans Pro Light" w:hAnsi="Source Sans Pro Light"/>
                <w:b w:val="0"/>
                <w:sz w:val="22"/>
                <w:szCs w:val="22"/>
              </w:rPr>
              <w:t>Surfing the internet</w:t>
            </w:r>
          </w:p>
          <w:p w14:paraId="2875D5BE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4B95A82C" w14:textId="77777777" w:rsidR="00F85D00" w:rsidRPr="00F85D00" w:rsidRDefault="00F85D00" w:rsidP="00C77C71">
            <w:pPr>
              <w:rPr>
                <w:rFonts w:ascii="Source Sans Pro Light" w:hAnsi="Source Sans Pro Light"/>
                <w:b w:val="0"/>
                <w:sz w:val="22"/>
                <w:szCs w:val="22"/>
              </w:rPr>
            </w:pPr>
          </w:p>
        </w:tc>
      </w:tr>
    </w:tbl>
    <w:p w14:paraId="5D448749" w14:textId="4422C281" w:rsidR="00F85D00" w:rsidRPr="00F85D00" w:rsidRDefault="00F85D00" w:rsidP="00F85D00">
      <w:pPr>
        <w:numPr>
          <w:ilvl w:val="0"/>
          <w:numId w:val="1"/>
        </w:num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Driving – while operating a vehicle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 or machinery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, workers may not answer a communication device unless and until 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they are parked </w:t>
      </w:r>
      <w:r w:rsidRPr="00F85D00">
        <w:rPr>
          <w:rFonts w:ascii="Source Sans Pro Light" w:hAnsi="Source Sans Pro Light"/>
          <w:b w:val="0"/>
          <w:sz w:val="22"/>
          <w:szCs w:val="22"/>
        </w:rPr>
        <w:t>in a safe spot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.  If in a vehicle, let the passenger take the call.  </w:t>
      </w:r>
      <w:r w:rsidRPr="00F85D00">
        <w:rPr>
          <w:rFonts w:ascii="Source Sans Pro Light" w:hAnsi="Source Sans Pro Light"/>
          <w:b w:val="0"/>
          <w:sz w:val="22"/>
          <w:szCs w:val="22"/>
        </w:rPr>
        <w:t>If it’s urgent, workers may accept or return the call, provided that they remain parked off the roadway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 or in a safe spot 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. They may not resume driving until their conversation is over. </w:t>
      </w:r>
      <w:r w:rsidR="00520435">
        <w:rPr>
          <w:rFonts w:ascii="Source Sans Pro Light" w:hAnsi="Source Sans Pro Light"/>
          <w:b w:val="0"/>
          <w:sz w:val="22"/>
          <w:szCs w:val="22"/>
        </w:rPr>
        <w:t xml:space="preserve"> </w:t>
      </w:r>
      <w:r w:rsidRPr="00F85D00">
        <w:rPr>
          <w:rFonts w:ascii="Source Sans Pro Light" w:hAnsi="Source Sans Pro Light"/>
          <w:b w:val="0"/>
          <w:sz w:val="22"/>
          <w:szCs w:val="22"/>
        </w:rPr>
        <w:t>Workers may not make outgoing calls while driving. If workers need to place a call, they must first pull over in a safe spot.  A break down lane is still a roadway.</w:t>
      </w:r>
    </w:p>
    <w:p w14:paraId="2906D390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05EEFF34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Permitted Uses: </w:t>
      </w:r>
    </w:p>
    <w:p w14:paraId="3CC110BC" w14:textId="132E7AF6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Workers may use devices while they are not working</w:t>
      </w:r>
      <w:r w:rsidR="009C0998">
        <w:rPr>
          <w:rFonts w:ascii="Source Sans Pro Light" w:hAnsi="Source Sans Pro Light"/>
          <w:b w:val="0"/>
          <w:sz w:val="22"/>
          <w:szCs w:val="22"/>
        </w:rPr>
        <w:t xml:space="preserve"> on the farm</w:t>
      </w:r>
      <w:r w:rsidRPr="00F85D00">
        <w:rPr>
          <w:rFonts w:ascii="Source Sans Pro Light" w:hAnsi="Source Sans Pro Light"/>
          <w:b w:val="0"/>
          <w:sz w:val="22"/>
          <w:szCs w:val="22"/>
        </w:rPr>
        <w:t xml:space="preserve">. </w:t>
      </w:r>
    </w:p>
    <w:p w14:paraId="55ABC188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</w:p>
    <w:p w14:paraId="392C51F4" w14:textId="77777777" w:rsidR="00F85D00" w:rsidRPr="00F85D00" w:rsidRDefault="00F85D00" w:rsidP="00F85D00">
      <w:pPr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 xml:space="preserve">Violations: </w:t>
      </w:r>
    </w:p>
    <w:p w14:paraId="7450C56B" w14:textId="77777777" w:rsidR="00F85D00" w:rsidRPr="00F85D00" w:rsidRDefault="00F85D00" w:rsidP="00F85D00">
      <w:pPr>
        <w:rPr>
          <w:rFonts w:ascii="Source Sans Pro Light" w:hAnsi="Source Sans Pro Light"/>
          <w:b w:val="0"/>
          <w:sz w:val="22"/>
          <w:szCs w:val="22"/>
        </w:rPr>
      </w:pPr>
      <w:r w:rsidRPr="00F85D00">
        <w:rPr>
          <w:rFonts w:ascii="Source Sans Pro Light" w:hAnsi="Source Sans Pro Light"/>
          <w:b w:val="0"/>
          <w:sz w:val="22"/>
          <w:szCs w:val="22"/>
        </w:rPr>
        <w:t>Workers who violate this policy will be subject to disciplinary measures up to and including dismissal, depending on the circumstances.</w:t>
      </w:r>
    </w:p>
    <w:p w14:paraId="59B29A86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02C26115" w14:textId="77777777" w:rsidR="00F85D00" w:rsidRPr="00F85D00" w:rsidRDefault="00F85D00" w:rsidP="00F85D00">
      <w:pPr>
        <w:pStyle w:val="Default"/>
        <w:rPr>
          <w:rFonts w:ascii="Source Sans Pro Light" w:hAnsi="Source Sans Pro Light"/>
          <w:sz w:val="22"/>
          <w:szCs w:val="22"/>
        </w:rPr>
      </w:pPr>
    </w:p>
    <w:p w14:paraId="55CAF567" w14:textId="77777777" w:rsidR="00F85D00" w:rsidRPr="00F85D00" w:rsidRDefault="00F85D00" w:rsidP="00101CA3">
      <w:pPr>
        <w:pStyle w:val="WW-Default"/>
        <w:jc w:val="center"/>
        <w:rPr>
          <w:rFonts w:ascii="Source Sans Pro Light" w:hAnsi="Source Sans Pro Light"/>
          <w:sz w:val="22"/>
          <w:szCs w:val="22"/>
        </w:rPr>
      </w:pPr>
      <w:r w:rsidRPr="00F85D00">
        <w:rPr>
          <w:rFonts w:ascii="Source Sans Pro Light" w:hAnsi="Source Sans Pro Light"/>
          <w:sz w:val="22"/>
          <w:szCs w:val="22"/>
        </w:rPr>
        <w:t>Signed: ___________________________ Date: _________________</w:t>
      </w:r>
    </w:p>
    <w:p w14:paraId="66355EEF" w14:textId="06A9721C" w:rsidR="00F85D00" w:rsidRPr="00F85D00" w:rsidRDefault="00DA21B6" w:rsidP="00DA21B6">
      <w:pPr>
        <w:pStyle w:val="WW-Default"/>
        <w:tabs>
          <w:tab w:val="left" w:pos="4245"/>
        </w:tabs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ab/>
      </w:r>
    </w:p>
    <w:p w14:paraId="0A5E8704" w14:textId="0D21931F" w:rsidR="00D93FBE" w:rsidRPr="00F85D00" w:rsidRDefault="00F85D00" w:rsidP="009C0998">
      <w:pPr>
        <w:pStyle w:val="WW-Default"/>
        <w:jc w:val="center"/>
        <w:rPr>
          <w:rFonts w:ascii="Source Sans Pro Light" w:hAnsi="Source Sans Pro Light"/>
          <w:sz w:val="18"/>
          <w:szCs w:val="18"/>
        </w:rPr>
      </w:pPr>
      <w:r w:rsidRPr="00F85D00">
        <w:rPr>
          <w:rFonts w:ascii="Source Sans Pro Light" w:hAnsi="Source Sans Pro Light"/>
          <w:sz w:val="18"/>
          <w:szCs w:val="18"/>
        </w:rPr>
        <w:t xml:space="preserve">* The safety information in this policy is to be used in conjunction with all applicable Federal and </w:t>
      </w:r>
      <w:r w:rsidR="009C0998">
        <w:rPr>
          <w:rFonts w:ascii="Source Sans Pro Light" w:hAnsi="Source Sans Pro Light"/>
          <w:sz w:val="18"/>
          <w:szCs w:val="18"/>
        </w:rPr>
        <w:t>Provincial</w:t>
      </w:r>
      <w:r w:rsidRPr="00F85D00">
        <w:rPr>
          <w:rFonts w:ascii="Source Sans Pro Light" w:hAnsi="Source Sans Pro Light"/>
          <w:sz w:val="18"/>
          <w:szCs w:val="18"/>
        </w:rPr>
        <w:t xml:space="preserve"> Legislation.</w:t>
      </w:r>
    </w:p>
    <w:sectPr w:rsidR="00D93FBE" w:rsidRPr="00F85D00" w:rsidSect="00F85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E5CB" w14:textId="77777777" w:rsidR="00B82BE9" w:rsidRDefault="00B82BE9" w:rsidP="006E36CD">
      <w:r>
        <w:separator/>
      </w:r>
    </w:p>
  </w:endnote>
  <w:endnote w:type="continuationSeparator" w:id="0">
    <w:p w14:paraId="452E0F27" w14:textId="77777777" w:rsidR="00B82BE9" w:rsidRDefault="00B82BE9" w:rsidP="006E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6A7B" w14:textId="77777777" w:rsidR="00DA21B6" w:rsidRDefault="00DA2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A7A02" w14:textId="6C87D88F" w:rsidR="006E36CD" w:rsidRPr="006E36CD" w:rsidRDefault="006E36CD" w:rsidP="006E36CD">
    <w:pPr>
      <w:jc w:val="both"/>
      <w:rPr>
        <w:rFonts w:ascii="Source Sans Pro Light" w:hAnsi="Source Sans Pro Light"/>
        <w:b w:val="0"/>
        <w:bCs/>
        <w:sz w:val="18"/>
        <w:szCs w:val="18"/>
      </w:rPr>
    </w:pPr>
    <w:r w:rsidRPr="006E36CD">
      <w:rPr>
        <w:rFonts w:ascii="Source Sans Pro Light" w:hAnsi="Source Sans Pro Light"/>
        <w:b w:val="0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DEA1" w14:textId="77777777" w:rsidR="00DA21B6" w:rsidRDefault="00DA2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DA6B" w14:textId="77777777" w:rsidR="00B82BE9" w:rsidRDefault="00B82BE9" w:rsidP="006E36CD">
      <w:r>
        <w:separator/>
      </w:r>
    </w:p>
  </w:footnote>
  <w:footnote w:type="continuationSeparator" w:id="0">
    <w:p w14:paraId="3F1DBA1C" w14:textId="77777777" w:rsidR="00B82BE9" w:rsidRDefault="00B82BE9" w:rsidP="006E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44E7" w14:textId="77777777" w:rsidR="00DA21B6" w:rsidRDefault="00DA2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2C21" w14:textId="77777777" w:rsidR="00DA21B6" w:rsidRDefault="00DA21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174F4" w14:textId="77777777" w:rsidR="00DA21B6" w:rsidRDefault="00DA2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B64872"/>
    <w:multiLevelType w:val="hybridMultilevel"/>
    <w:tmpl w:val="22125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00"/>
    <w:rsid w:val="00052706"/>
    <w:rsid w:val="00101CA3"/>
    <w:rsid w:val="00123A96"/>
    <w:rsid w:val="00520435"/>
    <w:rsid w:val="005744C4"/>
    <w:rsid w:val="00663AD0"/>
    <w:rsid w:val="006E0B62"/>
    <w:rsid w:val="006E36CD"/>
    <w:rsid w:val="007D614E"/>
    <w:rsid w:val="0091054E"/>
    <w:rsid w:val="009C0998"/>
    <w:rsid w:val="00B82BE9"/>
    <w:rsid w:val="00D57724"/>
    <w:rsid w:val="00D93FBE"/>
    <w:rsid w:val="00DA21B6"/>
    <w:rsid w:val="00F8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A97B6"/>
  <w15:chartTrackingRefBased/>
  <w15:docId w15:val="{8AD8F234-4DC6-4950-90E8-5FBBB531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85D00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85D00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D00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F85D0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F85D00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3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6CD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3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6CD"/>
    <w:rPr>
      <w:rFonts w:ascii="Times New Roman" w:eastAsia="Times New Roman" w:hAnsi="Times New Roman" w:cs="Times New Roman"/>
      <w:bC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11</cp:revision>
  <dcterms:created xsi:type="dcterms:W3CDTF">2020-02-19T14:57:00Z</dcterms:created>
  <dcterms:modified xsi:type="dcterms:W3CDTF">2021-03-23T18:49:00Z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