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71DD" w:rsidRPr="005D5B5E" w14:paraId="1CF63134" w14:textId="77777777" w:rsidTr="00CF077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8FF974" w14:textId="7AD8CC37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5D5B5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161B39B" w14:textId="77777777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7334DD97" w14:textId="6C33FA54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174B20" w14:textId="77777777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15A9BF9A" w14:textId="77777777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C283A88" w14:textId="77777777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4E25D8AD" w14:textId="06C140FC" w:rsidR="00C7072E" w:rsidRPr="007A3AFA" w:rsidRDefault="00C7072E" w:rsidP="00C707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732A613B" w14:textId="77777777" w:rsidR="00033C32" w:rsidRPr="007A3AFA" w:rsidRDefault="00033C32" w:rsidP="00033C32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94"/>
      </w:tblGrid>
      <w:tr w:rsidR="000B71DD" w:rsidRPr="005D5B5E" w14:paraId="5522CA55" w14:textId="33AC03DB" w:rsidTr="00194258">
        <w:tc>
          <w:tcPr>
            <w:tcW w:w="3256" w:type="dxa"/>
          </w:tcPr>
          <w:p w14:paraId="758046A3" w14:textId="2F3AE4D1" w:rsidR="00C7072E" w:rsidRPr="007A3AFA" w:rsidRDefault="00C7072E" w:rsidP="00C7072E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A3AFA">
              <w:rPr>
                <w:rFonts w:ascii="Source Sans Pro Semibold" w:hAnsi="Source Sans Pro Semibold"/>
                <w:smallCaps/>
                <w:szCs w:val="22"/>
              </w:rPr>
              <w:t>Documentos</w:t>
            </w:r>
            <w:proofErr w:type="spellEnd"/>
            <w:r w:rsidRPr="007A3AFA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  <w:proofErr w:type="spellStart"/>
            <w:r w:rsidRPr="007A3AFA">
              <w:rPr>
                <w:rFonts w:ascii="Source Sans Pro Semibold" w:hAnsi="Source Sans Pro Semibold"/>
                <w:smallCaps/>
                <w:szCs w:val="22"/>
              </w:rPr>
              <w:t>relacionados</w:t>
            </w:r>
            <w:proofErr w:type="spellEnd"/>
            <w:r w:rsidRPr="007A3AFA">
              <w:rPr>
                <w:rFonts w:ascii="Source Sans Pro Semibold" w:hAnsi="Source Sans Pro Semibold"/>
                <w:smallCaps/>
                <w:szCs w:val="22"/>
              </w:rPr>
              <w:t>:</w:t>
            </w:r>
            <w:r w:rsidR="000B71DD" w:rsidRPr="007A3AFA">
              <w:rPr>
                <w:rFonts w:ascii="Source Sans Pro Semibold" w:hAnsi="Source Sans Pro Semibold"/>
                <w:smallCaps/>
                <w:szCs w:val="22"/>
              </w:rPr>
              <w:t xml:space="preserve"> </w:t>
            </w:r>
          </w:p>
        </w:tc>
        <w:tc>
          <w:tcPr>
            <w:tcW w:w="6094" w:type="dxa"/>
          </w:tcPr>
          <w:p w14:paraId="691CB954" w14:textId="39741C28" w:rsidR="00C7072E" w:rsidRPr="007A3AFA" w:rsidRDefault="00C7072E" w:rsidP="00C7072E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la </w:t>
            </w:r>
            <w:r w:rsidR="004F4E43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="00231309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oja de datos de seguridad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626C68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26C68" w:rsidRPr="007A3AF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Safety Data </w:t>
            </w:r>
            <w:proofErr w:type="spellStart"/>
            <w:r w:rsidR="00626C68" w:rsidRPr="007A3AF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Sheet</w:t>
            </w:r>
            <w:proofErr w:type="spellEnd"/>
            <w:r w:rsidR="00626C68" w:rsidRPr="007A3AFA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r w:rsidR="00626C68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(SDS por sus siglas en inglés)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para obtener información detallada sobre la salud y la seguridad del producto que se est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utilizando (por ejemplo </w:t>
            </w:r>
            <w:r w:rsidR="00626C68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diésel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, gas).</w:t>
            </w:r>
          </w:p>
        </w:tc>
      </w:tr>
      <w:tr w:rsidR="000B71DD" w:rsidRPr="005D5B5E" w14:paraId="2949EF47" w14:textId="1ABD4CC3" w:rsidTr="00194258">
        <w:tc>
          <w:tcPr>
            <w:tcW w:w="3256" w:type="dxa"/>
          </w:tcPr>
          <w:p w14:paraId="210DCBA3" w14:textId="538C19E4" w:rsidR="009F65A9" w:rsidRPr="007A3AFA" w:rsidRDefault="009F65A9" w:rsidP="00C7072E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7A3AFA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7A3AFA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7A3AFA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A3AFA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7A3AFA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7A3AFA">
              <w:rPr>
                <w:rFonts w:ascii="Source Sans Pro Semibold" w:hAnsi="Source Sans Pro Semibold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7A3AFA">
              <w:rPr>
                <w:rFonts w:ascii="Source Sans Pro Semibold" w:hAnsi="Source Sans Pro Semibold"/>
                <w:smallCaps/>
                <w:sz w:val="22"/>
                <w:szCs w:val="22"/>
                <w:lang w:val="es-MX"/>
              </w:rPr>
              <w:t xml:space="preserve"> (SWP por sus siglas en inglés)</w:t>
            </w:r>
            <w:r w:rsidRPr="007A3AFA">
              <w:rPr>
                <w:rFonts w:ascii="Source Sans Pro Semibold" w:hAnsi="Source Sans Pro Semibold"/>
                <w:sz w:val="22"/>
                <w:szCs w:val="22"/>
                <w:lang w:val="es-MX"/>
              </w:rPr>
              <w:t>:</w:t>
            </w:r>
          </w:p>
        </w:tc>
        <w:tc>
          <w:tcPr>
            <w:tcW w:w="6094" w:type="dxa"/>
          </w:tcPr>
          <w:p w14:paraId="39E0ACBA" w14:textId="36690C8A" w:rsidR="009F65A9" w:rsidRPr="007A3AFA" w:rsidRDefault="009F65A9" w:rsidP="00C7072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Este procedimiento se aplica al reabast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ecer</w:t>
            </w:r>
            <w:r w:rsidR="00351AB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recarg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cualquier vehículo, equipo o máquina que utilice gasolina o combustible diésel</w:t>
            </w:r>
            <w:r w:rsidR="009F0CE5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y debe seguirse para asegurar que el equipo se re</w:t>
            </w:r>
            <w:r w:rsidR="00351AB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cargue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manera segura y saludable.</w:t>
            </w:r>
          </w:p>
          <w:p w14:paraId="6B3689D0" w14:textId="4A5D5DD8" w:rsidR="00830120" w:rsidRPr="007A3AFA" w:rsidRDefault="00830120" w:rsidP="00C7072E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0B71DD" w:rsidRPr="007A3AFA" w14:paraId="7D9AD0A8" w14:textId="11977E9B" w:rsidTr="00194258">
        <w:tc>
          <w:tcPr>
            <w:tcW w:w="3256" w:type="dxa"/>
          </w:tcPr>
          <w:p w14:paraId="256A6469" w14:textId="43DBC531" w:rsidR="009F65A9" w:rsidRPr="007A3AFA" w:rsidRDefault="009F65A9" w:rsidP="00C7072E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A3AFA">
              <w:rPr>
                <w:rFonts w:ascii="Source Sans Pro Semibold" w:hAnsi="Source Sans Pro Semibold"/>
                <w:smallCaps/>
                <w:szCs w:val="22"/>
              </w:rPr>
              <w:t>Peligros y riesgos:</w:t>
            </w:r>
          </w:p>
        </w:tc>
        <w:tc>
          <w:tcPr>
            <w:tcW w:w="6094" w:type="dxa"/>
          </w:tcPr>
          <w:p w14:paraId="4D00E3E0" w14:textId="70F598BD" w:rsidR="009F65A9" w:rsidRPr="007A3AFA" w:rsidRDefault="009F65A9" w:rsidP="00C7072E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Fuego/explosión </w:t>
            </w:r>
          </w:p>
          <w:p w14:paraId="3632E6B6" w14:textId="020AB8D5" w:rsidR="009F65A9" w:rsidRPr="007A3AFA" w:rsidRDefault="009F65A9" w:rsidP="00C7072E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Inhalación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vapores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tóxicos</w:t>
            </w:r>
            <w:proofErr w:type="spellEnd"/>
          </w:p>
          <w:p w14:paraId="7B4F2A51" w14:textId="77777777" w:rsidR="009F65A9" w:rsidRPr="007A3AFA" w:rsidRDefault="009F65A9" w:rsidP="00C7072E">
            <w:pPr>
              <w:pStyle w:val="Prrafodelista"/>
              <w:numPr>
                <w:ilvl w:val="0"/>
                <w:numId w:val="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Derrames</w:t>
            </w:r>
            <w:proofErr w:type="spellEnd"/>
          </w:p>
          <w:p w14:paraId="7BE0B9DA" w14:textId="686106FA" w:rsidR="00830120" w:rsidRPr="007A3AFA" w:rsidRDefault="00830120" w:rsidP="00830120">
            <w:pPr>
              <w:pStyle w:val="Prrafodelista"/>
              <w:ind w:left="360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0B71DD" w:rsidRPr="007A3AFA" w14:paraId="53D9243E" w14:textId="70E97F08" w:rsidTr="00194258">
        <w:tc>
          <w:tcPr>
            <w:tcW w:w="3256" w:type="dxa"/>
          </w:tcPr>
          <w:p w14:paraId="3527D312" w14:textId="74133B7F" w:rsidR="009F65A9" w:rsidRPr="007A3AFA" w:rsidRDefault="009F65A9" w:rsidP="00C7072E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A3AFA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7A3AFA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7A3AFA">
              <w:rPr>
                <w:rFonts w:ascii="Source Sans Pro Semibold" w:hAnsi="Source Sans Pro Semibold"/>
                <w:smallCaps/>
                <w:szCs w:val="22"/>
              </w:rPr>
              <w:t>protección</w:t>
            </w:r>
            <w:proofErr w:type="spellEnd"/>
            <w:r w:rsidRPr="007A3AFA">
              <w:rPr>
                <w:rFonts w:ascii="Source Sans Pro Semibold" w:hAnsi="Source Sans Pro Semibold"/>
                <w:smallCaps/>
                <w:szCs w:val="22"/>
              </w:rPr>
              <w:t xml:space="preserve"> personal:</w:t>
            </w:r>
          </w:p>
        </w:tc>
        <w:tc>
          <w:tcPr>
            <w:tcW w:w="6094" w:type="dxa"/>
          </w:tcPr>
          <w:p w14:paraId="0DFD91AE" w14:textId="04BDC36F" w:rsidR="00BC5821" w:rsidRPr="007A3AFA" w:rsidRDefault="00C75A86" w:rsidP="00BC582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</w:t>
            </w:r>
            <w:r w:rsidR="0094246C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C5821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CSA:</w:t>
            </w:r>
          </w:p>
          <w:p w14:paraId="7D57D342" w14:textId="708D6774" w:rsidR="009F65A9" w:rsidRPr="007A3AFA" w:rsidRDefault="009F65A9" w:rsidP="00C7072E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Guantes no desechables resistentes a productos químicos (opcional)</w:t>
            </w:r>
          </w:p>
          <w:p w14:paraId="2D50936C" w14:textId="2E24BACE" w:rsidR="009F65A9" w:rsidRPr="007A3AFA" w:rsidRDefault="009F65A9" w:rsidP="00C7072E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Respirador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 (</w:t>
            </w: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opcional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>)</w:t>
            </w:r>
          </w:p>
          <w:p w14:paraId="4F69E3DC" w14:textId="7BC6B86F" w:rsidR="009F65A9" w:rsidRPr="007A3AFA" w:rsidRDefault="009F65A9" w:rsidP="00C7072E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48BB4E17" w14:textId="53E6BB01" w:rsidR="009F65A9" w:rsidRPr="007A3AFA" w:rsidRDefault="009F65A9" w:rsidP="000B71DD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0B71DD" w:rsidRPr="005D5B5E" w14:paraId="34D01D77" w14:textId="265425CF" w:rsidTr="00194258">
        <w:tc>
          <w:tcPr>
            <w:tcW w:w="3256" w:type="dxa"/>
          </w:tcPr>
          <w:p w14:paraId="6B68F6C7" w14:textId="10DA3ED6" w:rsidR="009F65A9" w:rsidRPr="007A3AFA" w:rsidRDefault="009F65A9" w:rsidP="00C7072E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A3AFA">
              <w:rPr>
                <w:rFonts w:ascii="Source Sans Pro Semibold" w:hAnsi="Source Sans Pro Semibold"/>
                <w:smallCaps/>
              </w:rPr>
              <w:t>Requisitos</w:t>
            </w:r>
            <w:proofErr w:type="spellEnd"/>
            <w:r w:rsidRPr="007A3AFA">
              <w:rPr>
                <w:rFonts w:ascii="Source Sans Pro Semibold" w:hAnsi="Source Sans Pro Semibold"/>
                <w:smallCaps/>
              </w:rPr>
              <w:t xml:space="preserve"> de </w:t>
            </w:r>
            <w:proofErr w:type="spellStart"/>
            <w:r w:rsidRPr="007A3AFA">
              <w:rPr>
                <w:rFonts w:ascii="Source Sans Pro Semibold" w:hAnsi="Source Sans Pro Semibold"/>
                <w:smallCaps/>
              </w:rPr>
              <w:t>entrenamiento</w:t>
            </w:r>
            <w:proofErr w:type="spellEnd"/>
            <w:r w:rsidRPr="007A3AFA">
              <w:rPr>
                <w:rFonts w:ascii="Source Sans Pro Semibold" w:hAnsi="Source Sans Pro Semibold"/>
                <w:smallCaps/>
              </w:rPr>
              <w:t>:</w:t>
            </w:r>
          </w:p>
        </w:tc>
        <w:tc>
          <w:tcPr>
            <w:tcW w:w="6094" w:type="dxa"/>
          </w:tcPr>
          <w:p w14:paraId="331684B8" w14:textId="77777777" w:rsidR="009F65A9" w:rsidRPr="007A3AFA" w:rsidRDefault="009F65A9" w:rsidP="00626C68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Entrenamiento por el dueño de la granja en el lugar de trabajo</w:t>
            </w:r>
          </w:p>
          <w:p w14:paraId="053B4A59" w14:textId="119E7EBA" w:rsidR="00830120" w:rsidRPr="007A3AFA" w:rsidRDefault="00830120" w:rsidP="00830120">
            <w:pPr>
              <w:pStyle w:val="Prrafodelista"/>
              <w:ind w:left="36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0B71DD" w:rsidRPr="005D5B5E" w14:paraId="0B599053" w14:textId="367C8960" w:rsidTr="00194258">
        <w:tc>
          <w:tcPr>
            <w:tcW w:w="3256" w:type="dxa"/>
          </w:tcPr>
          <w:p w14:paraId="0C3293B7" w14:textId="3EA2FEE7" w:rsidR="009F65A9" w:rsidRPr="007A3AFA" w:rsidRDefault="009F65A9" w:rsidP="00C7072E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A3AFA">
              <w:rPr>
                <w:rFonts w:ascii="Source Sans Pro Semibold" w:hAnsi="Source Sans Pro Semibold"/>
                <w:smallCaps/>
                <w:szCs w:val="22"/>
              </w:rPr>
              <w:t>Proceso</w:t>
            </w:r>
            <w:proofErr w:type="spellEnd"/>
            <w:r w:rsidRPr="007A3AFA">
              <w:rPr>
                <w:rFonts w:ascii="Source Sans Pro Semibold" w:hAnsi="Source Sans Pro Semibold"/>
                <w:smallCaps/>
                <w:szCs w:val="22"/>
              </w:rPr>
              <w:t xml:space="preserve"> de </w:t>
            </w:r>
            <w:proofErr w:type="spellStart"/>
            <w:r w:rsidRPr="007A3AFA">
              <w:rPr>
                <w:rFonts w:ascii="Source Sans Pro Semibold" w:hAnsi="Source Sans Pro Semibold"/>
                <w:smallCaps/>
                <w:szCs w:val="22"/>
              </w:rPr>
              <w:t>comunicación</w:t>
            </w:r>
            <w:proofErr w:type="spellEnd"/>
            <w:r w:rsidRPr="007A3AFA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094" w:type="dxa"/>
          </w:tcPr>
          <w:p w14:paraId="6235BB1E" w14:textId="57850476" w:rsidR="009F65A9" w:rsidRPr="007A3AFA" w:rsidRDefault="009F65A9" w:rsidP="00C7072E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las etiquetas de </w:t>
            </w:r>
            <w:r w:rsidR="009A2423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advertencia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publicadas</w:t>
            </w:r>
          </w:p>
          <w:p w14:paraId="01EE59A5" w14:textId="77777777" w:rsidR="009F65A9" w:rsidRPr="007A3AFA" w:rsidRDefault="009F65A9" w:rsidP="00C7072E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Lea y siga la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hoja de datos de seguridad</w:t>
            </w:r>
          </w:p>
          <w:p w14:paraId="62AEED7B" w14:textId="31DE6E42" w:rsidR="00830120" w:rsidRPr="007A3AFA" w:rsidRDefault="00830120" w:rsidP="00830120">
            <w:pPr>
              <w:pStyle w:val="Prrafodelista"/>
              <w:ind w:left="360"/>
              <w:rPr>
                <w:rFonts w:ascii="Source Sans Pro Light" w:hAnsi="Source Sans Pro Light"/>
                <w:lang w:val="es-MX"/>
              </w:rPr>
            </w:pPr>
          </w:p>
        </w:tc>
      </w:tr>
      <w:tr w:rsidR="000B71DD" w:rsidRPr="007A3AFA" w14:paraId="77A3198D" w14:textId="7270C893" w:rsidTr="00194258">
        <w:tc>
          <w:tcPr>
            <w:tcW w:w="3256" w:type="dxa"/>
          </w:tcPr>
          <w:p w14:paraId="67CE7D20" w14:textId="0A61065F" w:rsidR="009F65A9" w:rsidRPr="007A3AFA" w:rsidRDefault="009F65A9" w:rsidP="00C7072E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7A3AFA">
              <w:rPr>
                <w:rFonts w:ascii="Source Sans Pro Semibold" w:hAnsi="Source Sans Pro Semibold"/>
                <w:smallCaps/>
                <w:szCs w:val="22"/>
              </w:rPr>
              <w:t>Equipo</w:t>
            </w:r>
            <w:proofErr w:type="spellEnd"/>
            <w:r w:rsidRPr="007A3AFA">
              <w:rPr>
                <w:rFonts w:ascii="Source Sans Pro Semibold" w:hAnsi="Source Sans Pro Semibold"/>
                <w:smallCaps/>
                <w:szCs w:val="22"/>
              </w:rPr>
              <w:t xml:space="preserve"> y </w:t>
            </w:r>
            <w:proofErr w:type="spellStart"/>
            <w:r w:rsidRPr="007A3AFA">
              <w:rPr>
                <w:rFonts w:ascii="Source Sans Pro Semibold" w:hAnsi="Source Sans Pro Semibold"/>
                <w:smallCaps/>
                <w:szCs w:val="22"/>
              </w:rPr>
              <w:t>suministros</w:t>
            </w:r>
            <w:proofErr w:type="spellEnd"/>
            <w:r w:rsidRPr="007A3AFA">
              <w:rPr>
                <w:rFonts w:ascii="Source Sans Pro Semibold" w:hAnsi="Source Sans Pro Semibold"/>
                <w:smallCaps/>
                <w:szCs w:val="22"/>
              </w:rPr>
              <w:t>:</w:t>
            </w:r>
          </w:p>
        </w:tc>
        <w:tc>
          <w:tcPr>
            <w:tcW w:w="6094" w:type="dxa"/>
          </w:tcPr>
          <w:p w14:paraId="1E606B52" w14:textId="42C77C91" w:rsidR="009F65A9" w:rsidRPr="007A3AFA" w:rsidRDefault="009F65A9" w:rsidP="00C7072E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0B71DD" w:rsidRPr="007A3AF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7401D9CA" w14:textId="7AD0021D" w:rsidR="009F65A9" w:rsidRPr="007A3AFA" w:rsidRDefault="009F65A9" w:rsidP="00C7072E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60D12A6" w14:textId="18EDFB10" w:rsidR="009F65A9" w:rsidRPr="007A3AFA" w:rsidRDefault="009F65A9" w:rsidP="00C7072E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móvil o radio de dos vías</w:t>
            </w:r>
          </w:p>
          <w:p w14:paraId="74E615D6" w14:textId="77777777" w:rsidR="009F65A9" w:rsidRPr="007A3AFA" w:rsidRDefault="009F65A9" w:rsidP="00C7072E">
            <w:pPr>
              <w:pStyle w:val="Prrafodelista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</w:rPr>
              <w:t xml:space="preserve">Kit de </w:t>
            </w:r>
            <w:proofErr w:type="spellStart"/>
            <w:r w:rsidRPr="007A3AFA">
              <w:rPr>
                <w:rFonts w:ascii="Source Sans Pro Light" w:hAnsi="Source Sans Pro Light"/>
                <w:sz w:val="22"/>
                <w:szCs w:val="22"/>
              </w:rPr>
              <w:t>derrame</w:t>
            </w:r>
            <w:proofErr w:type="spellEnd"/>
          </w:p>
          <w:p w14:paraId="6BCB9800" w14:textId="7CC55745" w:rsidR="00830120" w:rsidRPr="007A3AFA" w:rsidRDefault="00830120" w:rsidP="00830120">
            <w:pPr>
              <w:pStyle w:val="Prrafodelista"/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0B71DD" w:rsidRPr="005D5B5E" w14:paraId="187A26DC" w14:textId="77777777" w:rsidTr="00C8370A">
        <w:tc>
          <w:tcPr>
            <w:tcW w:w="9350" w:type="dxa"/>
            <w:gridSpan w:val="2"/>
          </w:tcPr>
          <w:p w14:paraId="50FB5910" w14:textId="0363F08B" w:rsidR="009F65A9" w:rsidRPr="007A3AFA" w:rsidRDefault="009F65A9" w:rsidP="0094246C">
            <w:pPr>
              <w:spacing w:afterLines="60" w:after="144" w:line="276" w:lineRule="auto"/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A3AFA">
              <w:rPr>
                <w:rFonts w:ascii="Source Sans Pro Semibold" w:hAnsi="Source Sans Pro Semibold"/>
                <w:smallCaps/>
                <w:sz w:val="22"/>
                <w:szCs w:val="22"/>
              </w:rPr>
              <w:t>Procedimiento:</w:t>
            </w:r>
          </w:p>
          <w:p w14:paraId="2FCDD055" w14:textId="50566AD3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equipo de </w:t>
            </w:r>
            <w:r w:rsidR="00351AB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recarga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debe estar en una zona designada y bien ventilada.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C5821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Siempre que sea posible, e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vite el abastecimiento móvil de combustible.</w:t>
            </w:r>
          </w:p>
          <w:p w14:paraId="05BE132A" w14:textId="7B006441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Conduzca cerca de las bombas de combustible, pero no más cerca de 1 metro (3 pies).</w:t>
            </w:r>
          </w:p>
          <w:p w14:paraId="67F1F444" w14:textId="0723DD58" w:rsidR="009F65A9" w:rsidRPr="007A3AFA" w:rsidRDefault="00351AB0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Siempre que sea posible, e</w:t>
            </w:r>
            <w:r w:rsidR="009F65A9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stacione el equipo en un terreno plano. </w:t>
            </w:r>
          </w:p>
          <w:p w14:paraId="4834D5E1" w14:textId="089E6CBD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Apag</w:t>
            </w:r>
            <w:r w:rsidR="00BC5821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ue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motor o el equipo.</w:t>
            </w:r>
          </w:p>
          <w:p w14:paraId="2DFDF846" w14:textId="70E864BE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Nunca quite la tapa del combustible o recargue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con el motor en marcha o caliente.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Deje que el motor del equipo de mano se enfríe antes de quitar la tapa del combustible o de </w:t>
            </w:r>
            <w:r w:rsidR="00BC5821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recargar</w:t>
            </w:r>
            <w:r w:rsidR="0086639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lo</w:t>
            </w:r>
          </w:p>
          <w:p w14:paraId="032A5F9D" w14:textId="5AF7401C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No fume mientras carga combustible en el equipo.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Evite todas las fuentes de ignición.</w:t>
            </w:r>
          </w:p>
          <w:p w14:paraId="0BA2B6C5" w14:textId="1C16F8E0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combustible sea del tipo adecuado para el equipo.</w:t>
            </w:r>
          </w:p>
          <w:p w14:paraId="7C4A67E6" w14:textId="1E6DB6D3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el control de la boquilla</w:t>
            </w:r>
            <w:r w:rsidR="0086639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tubo de llenado de</w:t>
            </w:r>
            <w:r w:rsidR="0086639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l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combustible.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abandone el área de recarga de combustible hasta que se haya terminado </w:t>
            </w:r>
            <w:r w:rsidR="00BC5821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re</w:t>
            </w:r>
            <w:r w:rsidR="00351AB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abastecer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D80EC90" w14:textId="41F06B8E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No llene al máximo los depósitos de combustible.</w:t>
            </w:r>
          </w:p>
          <w:p w14:paraId="66003158" w14:textId="53116585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No permita que los depósitos de combustible se desborden o que se derrame combustible. Llene lentamente los pequeños depósitos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(como los de las cortadoras de césped, OHV) para evitar que se derrame el combustible.</w:t>
            </w:r>
          </w:p>
          <w:p w14:paraId="32FD84BA" w14:textId="720B8268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Si recarga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desde un</w:t>
            </w:r>
            <w:r w:rsidR="0086639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contenedor:</w:t>
            </w:r>
          </w:p>
          <w:p w14:paraId="384F432E" w14:textId="3B53E142" w:rsidR="009F65A9" w:rsidRPr="007A3AFA" w:rsidRDefault="009F65A9" w:rsidP="0094246C">
            <w:pPr>
              <w:pStyle w:val="Prrafodelista"/>
              <w:numPr>
                <w:ilvl w:val="1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Use sólo u</w:t>
            </w:r>
            <w:r w:rsidR="0086639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n contenedor a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probad</w:t>
            </w:r>
            <w:r w:rsidR="0086639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contener gasolina o diésel</w:t>
            </w:r>
          </w:p>
          <w:p w14:paraId="53D0FEEC" w14:textId="1C63FD4C" w:rsidR="009F65A9" w:rsidRPr="007A3AFA" w:rsidRDefault="009F65A9" w:rsidP="0094246C">
            <w:pPr>
              <w:pStyle w:val="Prrafodelista"/>
              <w:numPr>
                <w:ilvl w:val="1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Llene lentamente y escuche el aire que sale de</w:t>
            </w:r>
            <w:r w:rsidR="0086639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 contenedor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medida </w:t>
            </w:r>
            <w:r w:rsidR="0086639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en la que</w:t>
            </w:r>
            <w:r w:rsidR="0094246C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6639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l combustible entra.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medida </w:t>
            </w:r>
            <w:r w:rsidR="00866390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la que el contenedor se </w:t>
            </w:r>
            <w:r w:rsidR="00CE27EF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vaya llenado,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el aire saldrá más rápido, y el tono será más alto.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Deténgase antes de que el tanque esté lleno. </w:t>
            </w:r>
          </w:p>
          <w:p w14:paraId="13D07AF4" w14:textId="6F2B2B60" w:rsidR="009F65A9" w:rsidRPr="007A3AFA" w:rsidRDefault="009F65A9" w:rsidP="0094246C">
            <w:pPr>
              <w:pStyle w:val="Prrafodelista"/>
              <w:numPr>
                <w:ilvl w:val="1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Deje un 5 por ciento vacío para permitir la expansión del combustible.</w:t>
            </w:r>
          </w:p>
          <w:p w14:paraId="38F2F132" w14:textId="1D575487" w:rsidR="009F65A9" w:rsidRPr="007A3AFA" w:rsidRDefault="009F65A9" w:rsidP="0094246C">
            <w:pPr>
              <w:pStyle w:val="Prrafodelista"/>
              <w:numPr>
                <w:ilvl w:val="1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Cuando el tanque esté lleno, deje que la boquilla se drene durante unos segundos antes de retirarla de</w:t>
            </w:r>
            <w:r w:rsidR="0062173B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l punto de carga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evitar goteo.</w:t>
            </w:r>
          </w:p>
          <w:p w14:paraId="6386B7F8" w14:textId="228876EC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 boquilla esté vacía antes de retirar</w:t>
            </w:r>
            <w:r w:rsidR="0062173B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tanque.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424C87D9" w14:textId="38C2E7F6" w:rsidR="009F65A9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tapón esté bien apretado después de re</w:t>
            </w:r>
            <w:r w:rsidR="008D1AFC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cargar</w:t>
            </w: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3525455" w14:textId="173FAC1A" w:rsidR="009A2423" w:rsidRPr="007A3AFA" w:rsidRDefault="009F65A9" w:rsidP="0094246C">
            <w:pPr>
              <w:pStyle w:val="Prrafodelista"/>
              <w:numPr>
                <w:ilvl w:val="0"/>
                <w:numId w:val="2"/>
              </w:numPr>
              <w:spacing w:afterLines="60" w:after="144" w:line="276" w:lineRule="auto"/>
              <w:contextualSpacing w:val="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Si s</w:t>
            </w:r>
            <w:bookmarkStart w:id="0" w:name="_GoBack"/>
            <w:bookmarkEnd w:id="0"/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e pierde el tapón original del tanque de combustible, comuníquese con su supervisor.</w:t>
            </w:r>
          </w:p>
        </w:tc>
      </w:tr>
      <w:tr w:rsidR="009F65A9" w:rsidRPr="005D5B5E" w14:paraId="369370A3" w14:textId="7F62C161" w:rsidTr="00194258">
        <w:tc>
          <w:tcPr>
            <w:tcW w:w="3256" w:type="dxa"/>
          </w:tcPr>
          <w:p w14:paraId="7BB3AA26" w14:textId="1164794A" w:rsidR="009F65A9" w:rsidRPr="007A3AFA" w:rsidRDefault="009F65A9" w:rsidP="00C7072E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7A3AFA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7A3AFA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7A3AFA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7A3AFA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7A3AFA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7A3AFA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7A3AFA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094" w:type="dxa"/>
          </w:tcPr>
          <w:p w14:paraId="0BEE3CBA" w14:textId="77777777" w:rsidR="0094246C" w:rsidRPr="007A3AFA" w:rsidRDefault="009F65A9" w:rsidP="007A3AFA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Si se derrama combustible, utilice el equipo de limpieza de derrames que se encuentra en la zona de almacenamiento de combustible y póngase en contacto con el personal apropiado.</w:t>
            </w:r>
            <w:r w:rsidR="000B71DD"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AA19C8E" w14:textId="4D9C6E08" w:rsidR="009F65A9" w:rsidRPr="0094246C" w:rsidRDefault="009F65A9" w:rsidP="007A3AFA">
            <w:pPr>
              <w:spacing w:line="276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A3AFA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un gran derrame, llame al 1-800-565-1633.</w:t>
            </w:r>
          </w:p>
        </w:tc>
      </w:tr>
    </w:tbl>
    <w:p w14:paraId="77E490E4" w14:textId="74121A1A" w:rsidR="005F0B85" w:rsidRPr="0094246C" w:rsidRDefault="005F0B85" w:rsidP="00194258">
      <w:pPr>
        <w:rPr>
          <w:rFonts w:ascii="Source Sans Pro Light" w:hAnsi="Source Sans Pro Light"/>
          <w:sz w:val="22"/>
          <w:szCs w:val="22"/>
          <w:lang w:val="es-MX"/>
        </w:rPr>
      </w:pPr>
    </w:p>
    <w:sectPr w:rsidR="005F0B85" w:rsidRPr="0094246C" w:rsidSect="00033C32">
      <w:headerReference w:type="default" r:id="rId8"/>
      <w:footerReference w:type="default" r:id="rId9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62A14" w14:textId="77777777" w:rsidR="005251EA" w:rsidRDefault="005251EA" w:rsidP="00033C32">
      <w:pPr>
        <w:spacing w:line="240" w:lineRule="auto"/>
      </w:pPr>
      <w:r>
        <w:separator/>
      </w:r>
    </w:p>
  </w:endnote>
  <w:endnote w:type="continuationSeparator" w:id="0">
    <w:p w14:paraId="31D4A74F" w14:textId="77777777" w:rsidR="005251EA" w:rsidRDefault="005251EA" w:rsidP="00033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17421" w14:textId="200FA655" w:rsidR="00033C32" w:rsidRPr="007A3AFA" w:rsidRDefault="00033C32" w:rsidP="002D323D">
    <w:pPr>
      <w:spacing w:line="240" w:lineRule="auto"/>
      <w:rPr>
        <w:rFonts w:asciiTheme="majorHAnsi" w:hAnsiTheme="majorHAnsi" w:cstheme="majorHAnsi"/>
        <w:bCs/>
        <w:sz w:val="18"/>
        <w:szCs w:val="18"/>
        <w:lang w:val="es-MX"/>
      </w:rPr>
    </w:pPr>
  </w:p>
  <w:p w14:paraId="27428BFD" w14:textId="66C70F2D" w:rsidR="009F65A9" w:rsidRPr="007A3AFA" w:rsidRDefault="009F65A9" w:rsidP="002D323D">
    <w:pPr>
      <w:spacing w:line="240" w:lineRule="auto"/>
      <w:rPr>
        <w:rFonts w:asciiTheme="majorHAnsi" w:hAnsiTheme="majorHAnsi" w:cstheme="majorHAnsi"/>
        <w:sz w:val="18"/>
        <w:szCs w:val="18"/>
        <w:lang w:val="es-MX" w:eastAsia="en-CA"/>
      </w:rPr>
    </w:pPr>
    <w:r w:rsidRPr="007A3AFA">
      <w:rPr>
        <w:rFonts w:asciiTheme="majorHAnsi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7A3AFA">
      <w:rPr>
        <w:rFonts w:asciiTheme="majorHAnsi" w:hAnsiTheme="majorHAnsi" w:cstheme="majorHAnsi"/>
        <w:sz w:val="18"/>
        <w:szCs w:val="18"/>
        <w:lang w:val="es-MX" w:eastAsia="en-CA"/>
      </w:rPr>
      <w:br/>
      <w:t>** En este documento se usó el masculino gramatical, que</w:t>
    </w:r>
    <w:r w:rsidR="0094246C" w:rsidRPr="007A3AFA">
      <w:rPr>
        <w:rFonts w:asciiTheme="majorHAnsi" w:hAnsiTheme="majorHAnsi" w:cstheme="majorHAnsi"/>
        <w:sz w:val="18"/>
        <w:szCs w:val="18"/>
        <w:lang w:val="es-MX" w:eastAsia="en-CA"/>
      </w:rPr>
      <w:t xml:space="preserve"> </w:t>
    </w:r>
    <w:r w:rsidRPr="007A3AFA">
      <w:rPr>
        <w:rFonts w:asciiTheme="majorHAnsi" w:hAnsiTheme="majorHAnsi" w:cstheme="majorHAns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9A3BF" w14:textId="77777777" w:rsidR="005251EA" w:rsidRDefault="005251EA" w:rsidP="00033C32">
      <w:pPr>
        <w:spacing w:line="240" w:lineRule="auto"/>
      </w:pPr>
      <w:r>
        <w:separator/>
      </w:r>
    </w:p>
  </w:footnote>
  <w:footnote w:type="continuationSeparator" w:id="0">
    <w:p w14:paraId="0CFBFEA5" w14:textId="77777777" w:rsidR="005251EA" w:rsidRDefault="005251EA" w:rsidP="00033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79689" w14:textId="77777777" w:rsidR="004F4E43" w:rsidRDefault="00C7072E" w:rsidP="000B71DD">
    <w:pPr>
      <w:pStyle w:val="Encabezado"/>
      <w:spacing w:line="276" w:lineRule="auto"/>
      <w:jc w:val="center"/>
      <w:rPr>
        <w:rFonts w:ascii="Source Sans Pro Light" w:hAnsi="Source Sans Pro Light"/>
        <w:b/>
        <w:bCs/>
        <w:caps/>
        <w:lang w:val="es-MX"/>
      </w:rPr>
    </w:pPr>
    <w:r w:rsidRPr="00C7072E">
      <w:rPr>
        <w:rFonts w:ascii="Source Sans Pro Light" w:hAnsi="Source Sans Pro Light"/>
        <w:b/>
        <w:bCs/>
        <w:smallCaps/>
        <w:lang w:val="es-MX"/>
      </w:rPr>
      <w:t>PROCEDIMIENTO DE RE</w:t>
    </w:r>
    <w:r w:rsidR="009F65A9">
      <w:rPr>
        <w:rFonts w:ascii="Source Sans Pro Light" w:hAnsi="Source Sans Pro Light"/>
        <w:b/>
        <w:bCs/>
        <w:smallCaps/>
        <w:lang w:val="es-MX"/>
      </w:rPr>
      <w:t>CARGA</w:t>
    </w:r>
    <w:r w:rsidRPr="00C7072E">
      <w:rPr>
        <w:rFonts w:ascii="Source Sans Pro Light" w:hAnsi="Source Sans Pro Light"/>
        <w:b/>
        <w:bCs/>
        <w:smallCaps/>
        <w:lang w:val="es-MX"/>
      </w:rPr>
      <w:t xml:space="preserve"> DE COMBUSTIBLE</w:t>
    </w:r>
    <w:r w:rsidRPr="00C7072E">
      <w:rPr>
        <w:rFonts w:ascii="Source Sans Pro Light" w:hAnsi="Source Sans Pro Light"/>
        <w:b/>
        <w:bCs/>
        <w:caps/>
        <w:lang w:val="es-MX"/>
      </w:rPr>
      <w:t xml:space="preserve"> </w:t>
    </w:r>
  </w:p>
  <w:p w14:paraId="0F0048B6" w14:textId="7BF6E560" w:rsidR="00033C32" w:rsidRPr="00C7072E" w:rsidRDefault="00726A88" w:rsidP="000B71DD">
    <w:pPr>
      <w:pStyle w:val="Encabezado"/>
      <w:spacing w:line="276" w:lineRule="auto"/>
      <w:jc w:val="center"/>
      <w:rPr>
        <w:rFonts w:ascii="Source Sans Pro Light" w:hAnsi="Source Sans Pro Light"/>
        <w:b/>
        <w:bCs/>
        <w:small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 xml:space="preserve">de </w:t>
    </w:r>
    <w:r w:rsidRPr="00C7072E">
      <w:rPr>
        <w:rFonts w:ascii="Source Sans Pro Light" w:hAnsi="Source Sans Pro Light"/>
        <w:b/>
        <w:bCs/>
        <w:smallCaps/>
        <w:lang w:val="es-MX"/>
      </w:rPr>
      <w:t>&lt;&lt; NOMBRE DE LA GRANJA &gt;&gt;</w:t>
    </w:r>
  </w:p>
  <w:p w14:paraId="18F22D49" w14:textId="77777777" w:rsidR="00033C32" w:rsidRPr="00C7072E" w:rsidRDefault="00033C32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F05"/>
    <w:multiLevelType w:val="hybridMultilevel"/>
    <w:tmpl w:val="83DC31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2AF3"/>
    <w:multiLevelType w:val="hybridMultilevel"/>
    <w:tmpl w:val="CEB45696"/>
    <w:lvl w:ilvl="0" w:tplc="47A27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721E"/>
    <w:multiLevelType w:val="hybridMultilevel"/>
    <w:tmpl w:val="66AA2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32"/>
    <w:rsid w:val="000017C9"/>
    <w:rsid w:val="00033C32"/>
    <w:rsid w:val="00053A08"/>
    <w:rsid w:val="00062B43"/>
    <w:rsid w:val="000867F6"/>
    <w:rsid w:val="000B71DD"/>
    <w:rsid w:val="000D1BD3"/>
    <w:rsid w:val="00150DBC"/>
    <w:rsid w:val="00194258"/>
    <w:rsid w:val="001B2D29"/>
    <w:rsid w:val="001D3D38"/>
    <w:rsid w:val="002042F8"/>
    <w:rsid w:val="00204486"/>
    <w:rsid w:val="00231309"/>
    <w:rsid w:val="002475F8"/>
    <w:rsid w:val="00267CD4"/>
    <w:rsid w:val="002A2C7D"/>
    <w:rsid w:val="002B3C99"/>
    <w:rsid w:val="002D323D"/>
    <w:rsid w:val="002E41D5"/>
    <w:rsid w:val="00351AB0"/>
    <w:rsid w:val="0039003E"/>
    <w:rsid w:val="00427A42"/>
    <w:rsid w:val="00437AC0"/>
    <w:rsid w:val="0049109A"/>
    <w:rsid w:val="004943D0"/>
    <w:rsid w:val="00494620"/>
    <w:rsid w:val="004A6B57"/>
    <w:rsid w:val="004F4E43"/>
    <w:rsid w:val="005251EA"/>
    <w:rsid w:val="005B4A64"/>
    <w:rsid w:val="005B7CCD"/>
    <w:rsid w:val="005D5B5E"/>
    <w:rsid w:val="005F0B85"/>
    <w:rsid w:val="005F2AD2"/>
    <w:rsid w:val="006111A3"/>
    <w:rsid w:val="0062173B"/>
    <w:rsid w:val="00626C68"/>
    <w:rsid w:val="00691169"/>
    <w:rsid w:val="00704FF1"/>
    <w:rsid w:val="00726A88"/>
    <w:rsid w:val="0073376A"/>
    <w:rsid w:val="00746503"/>
    <w:rsid w:val="007A3AFA"/>
    <w:rsid w:val="00830120"/>
    <w:rsid w:val="008662A7"/>
    <w:rsid w:val="00866390"/>
    <w:rsid w:val="008D1AFC"/>
    <w:rsid w:val="00900F7B"/>
    <w:rsid w:val="0094246C"/>
    <w:rsid w:val="009A2423"/>
    <w:rsid w:val="009E4A8B"/>
    <w:rsid w:val="009F0CE5"/>
    <w:rsid w:val="009F65A9"/>
    <w:rsid w:val="00A12F68"/>
    <w:rsid w:val="00A53802"/>
    <w:rsid w:val="00A752A1"/>
    <w:rsid w:val="00A870F9"/>
    <w:rsid w:val="00B07BFE"/>
    <w:rsid w:val="00B34261"/>
    <w:rsid w:val="00B5131B"/>
    <w:rsid w:val="00BC3EE3"/>
    <w:rsid w:val="00BC5821"/>
    <w:rsid w:val="00BD6624"/>
    <w:rsid w:val="00C062C3"/>
    <w:rsid w:val="00C7072E"/>
    <w:rsid w:val="00C75A86"/>
    <w:rsid w:val="00CE27EF"/>
    <w:rsid w:val="00F50CFA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1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32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C32"/>
    <w:pPr>
      <w:ind w:left="720"/>
      <w:contextualSpacing/>
    </w:pPr>
  </w:style>
  <w:style w:type="paragraph" w:customStyle="1" w:styleId="MainTitle">
    <w:name w:val="Main Title"/>
    <w:basedOn w:val="Normal"/>
    <w:link w:val="MainTitleChar"/>
    <w:qFormat/>
    <w:rsid w:val="00033C32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033C32"/>
    <w:rPr>
      <w:rFonts w:ascii="Calibri" w:eastAsia="Times New Roman" w:hAnsi="Calibri" w:cs="Times New Roman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33C3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32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3C3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32"/>
    <w:rPr>
      <w:rFonts w:ascii="Calibri" w:eastAsia="Times New Roman" w:hAnsi="Calibri" w:cs="Times New Roman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F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FF1"/>
    <w:rPr>
      <w:rFonts w:ascii="Calibri" w:eastAsia="Times New Roman" w:hAnsi="Calibri" w:cs="Times New Roman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4F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F1"/>
    <w:rPr>
      <w:rFonts w:ascii="Segoe UI" w:eastAsia="Times New Roman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1D3D3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D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D29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32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3C32"/>
    <w:pPr>
      <w:ind w:left="720"/>
      <w:contextualSpacing/>
    </w:pPr>
  </w:style>
  <w:style w:type="paragraph" w:customStyle="1" w:styleId="MainTitle">
    <w:name w:val="Main Title"/>
    <w:basedOn w:val="Normal"/>
    <w:link w:val="MainTitleChar"/>
    <w:qFormat/>
    <w:rsid w:val="00033C32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033C32"/>
    <w:rPr>
      <w:rFonts w:ascii="Calibri" w:eastAsia="Times New Roman" w:hAnsi="Calibri" w:cs="Times New Roman"/>
      <w:sz w:val="28"/>
      <w:szCs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033C3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3C32"/>
    <w:rPr>
      <w:rFonts w:ascii="Calibri" w:eastAsia="Times New Roman" w:hAnsi="Calibri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3C3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C32"/>
    <w:rPr>
      <w:rFonts w:ascii="Calibri" w:eastAsia="Times New Roman" w:hAnsi="Calibri" w:cs="Times New Roman"/>
      <w:sz w:val="24"/>
      <w:szCs w:val="24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F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FF1"/>
    <w:rPr>
      <w:rFonts w:ascii="Calibri" w:eastAsia="Times New Roman" w:hAnsi="Calibri" w:cs="Times New Roman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04FF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F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F1"/>
    <w:rPr>
      <w:rFonts w:ascii="Segoe UI" w:eastAsia="Times New Roman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1D3D3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2D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2D29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4</cp:revision>
  <cp:lastPrinted>2019-09-18T14:00:00Z</cp:lastPrinted>
  <dcterms:created xsi:type="dcterms:W3CDTF">2021-01-10T15:41:00Z</dcterms:created>
  <dcterms:modified xsi:type="dcterms:W3CDTF">2021-01-12T01:20:00Z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