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3D96" w:rsidRPr="002B5B6D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5EF519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bookmarkStart w:id="0" w:name="_Hlk525297434"/>
            <w:r w:rsidRPr="002B5B6D">
              <w:rPr>
                <w:rFonts w:ascii="Source Sans Pro Light" w:hAnsi="Source Sans Pro Light"/>
                <w:sz w:val="21"/>
                <w:szCs w:val="21"/>
              </w:rPr>
              <w:t>Revisión #:</w:t>
            </w:r>
          </w:p>
          <w:p w14:paraId="66ED92A7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3E9F883" w14:textId="431FF0F3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B83C7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Fecha: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ab/>
              <w:t>Mes DD, AAAA</w:t>
            </w:r>
          </w:p>
          <w:p w14:paraId="26AB398B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  <w:p w14:paraId="11CB5195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Aprobado por:</w:t>
            </w:r>
          </w:p>
          <w:p w14:paraId="60BEBD3A" w14:textId="77777777" w:rsidR="00D525F4" w:rsidRPr="002B5B6D" w:rsidRDefault="00D525F4" w:rsidP="009B3D96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</w:tbl>
    <w:p w14:paraId="1F314764" w14:textId="77777777" w:rsidR="005E0C27" w:rsidRPr="002B5B6D" w:rsidRDefault="005E0C27" w:rsidP="009B3D96">
      <w:pPr>
        <w:spacing w:line="240" w:lineRule="auto"/>
        <w:rPr>
          <w:rFonts w:ascii="Source Sans Pro Light" w:hAnsi="Source Sans Pro Light"/>
          <w:smallCaps/>
          <w:sz w:val="21"/>
          <w:szCs w:val="21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290"/>
        <w:gridCol w:w="5556"/>
      </w:tblGrid>
      <w:tr w:rsidR="009B3D96" w:rsidRPr="002B5B6D" w14:paraId="3F6DED8C" w14:textId="4EFB3FD1" w:rsidTr="007867E0">
        <w:tc>
          <w:tcPr>
            <w:tcW w:w="3504" w:type="dxa"/>
          </w:tcPr>
          <w:bookmarkEnd w:id="0"/>
          <w:p w14:paraId="1D32C2F5" w14:textId="20DD5769" w:rsidR="00D525F4" w:rsidRPr="002B5B6D" w:rsidRDefault="00D525F4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</w:pPr>
            <w:r w:rsidRPr="002B5B6D"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  <w:t>Documentos relacionados:</w:t>
            </w:r>
            <w:r w:rsidR="009B3D96" w:rsidRPr="002B5B6D">
              <w:rPr>
                <w:rFonts w:ascii="Source Sans Pro Semibold" w:hAnsi="Source Sans Pro Semibold"/>
                <w:smallCaps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17CC1729" w14:textId="64A85BFF" w:rsidR="00D525F4" w:rsidRPr="002B5B6D" w:rsidRDefault="00D525F4" w:rsidP="005E0C27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</w:p>
        </w:tc>
      </w:tr>
      <w:tr w:rsidR="009B3D96" w:rsidRPr="002B5B6D" w14:paraId="458CCC66" w14:textId="515CD549" w:rsidTr="007867E0">
        <w:tc>
          <w:tcPr>
            <w:tcW w:w="3504" w:type="dxa"/>
          </w:tcPr>
          <w:p w14:paraId="459378C4" w14:textId="16F712E1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Cuando usar estas Prácticas de Trabajo Seguras, </w:t>
            </w:r>
            <w:proofErr w:type="spellStart"/>
            <w:r w:rsidRPr="002B5B6D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Safe</w:t>
            </w:r>
            <w:proofErr w:type="spellEnd"/>
            <w:r w:rsidRPr="002B5B6D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2B5B6D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Work</w:t>
            </w:r>
            <w:proofErr w:type="spellEnd"/>
            <w:r w:rsidRPr="002B5B6D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2B5B6D">
              <w:rPr>
                <w:rFonts w:ascii="Source Sans Pro Light" w:hAnsi="Source Sans Pro Light"/>
                <w:i/>
                <w:smallCaps/>
                <w:sz w:val="21"/>
                <w:szCs w:val="21"/>
                <w:lang w:val="es-MX"/>
              </w:rPr>
              <w:t>Practices</w:t>
            </w:r>
            <w:proofErr w:type="spellEnd"/>
            <w:r w:rsidRPr="002B5B6D"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716F4535" w14:textId="49AA2B1B" w:rsidR="00336DD8" w:rsidRPr="002B5B6D" w:rsidRDefault="00336DD8" w:rsidP="005E0C27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 w:cs="Arial"/>
                <w:sz w:val="21"/>
                <w:szCs w:val="21"/>
                <w:lang w:val="es-MX"/>
              </w:rPr>
              <w:t>Proteger a los trabajadores de las lesiones relacionadas con los estanques y pozos utilizados en la granja para el riego y otros fines agrícolas.</w:t>
            </w:r>
          </w:p>
        </w:tc>
      </w:tr>
      <w:tr w:rsidR="009B3D96" w:rsidRPr="002B5B6D" w14:paraId="701CD8BE" w14:textId="6EC32419" w:rsidTr="007867E0">
        <w:tc>
          <w:tcPr>
            <w:tcW w:w="3504" w:type="dxa"/>
          </w:tcPr>
          <w:p w14:paraId="01F35BFE" w14:textId="453517D8" w:rsidR="00772620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Peligros y riesgos:</w:t>
            </w:r>
          </w:p>
          <w:p w14:paraId="20E0806E" w14:textId="5FABAFF6" w:rsidR="00772620" w:rsidRPr="002B5B6D" w:rsidRDefault="00772620" w:rsidP="005E0C27">
            <w:pPr>
              <w:spacing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  <w:p w14:paraId="2CCD41B8" w14:textId="1DAAC480" w:rsidR="00772620" w:rsidRPr="002B5B6D" w:rsidRDefault="00772620" w:rsidP="005E0C27">
            <w:pPr>
              <w:spacing w:line="240" w:lineRule="auto"/>
              <w:rPr>
                <w:rFonts w:cs="Calibri"/>
                <w:i/>
                <w:iCs/>
                <w:sz w:val="21"/>
                <w:szCs w:val="21"/>
              </w:rPr>
            </w:pPr>
          </w:p>
          <w:p w14:paraId="588A4C74" w14:textId="77777777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5846" w:type="dxa"/>
            <w:gridSpan w:val="2"/>
          </w:tcPr>
          <w:p w14:paraId="7E0FE2E9" w14:textId="09F27666" w:rsidR="00336DD8" w:rsidRPr="002B5B6D" w:rsidRDefault="00336DD8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Estanque</w:t>
            </w:r>
            <w:proofErr w:type="spellEnd"/>
          </w:p>
          <w:p w14:paraId="05ADC859" w14:textId="6F702DF4" w:rsidR="00336DD8" w:rsidRPr="002B5B6D" w:rsidRDefault="00336DD8" w:rsidP="005E0C27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Ahogamiento</w:t>
            </w:r>
            <w:proofErr w:type="spellEnd"/>
          </w:p>
          <w:p w14:paraId="76EBA704" w14:textId="35B4CE78" w:rsidR="00336DD8" w:rsidRPr="002B5B6D" w:rsidRDefault="00336DD8" w:rsidP="005E0C27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Contaminación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del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agua</w:t>
            </w:r>
            <w:proofErr w:type="spellEnd"/>
          </w:p>
          <w:p w14:paraId="4973367E" w14:textId="6963443B" w:rsidR="00336DD8" w:rsidRPr="002B5B6D" w:rsidRDefault="00336DD8" w:rsidP="005E0C27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Objetos ocultos que pueden causar lesiones como botellas rotas, rocas afiladas o huesos.</w:t>
            </w:r>
          </w:p>
          <w:p w14:paraId="63FE6B4B" w14:textId="6FD5CF6A" w:rsidR="00336DD8" w:rsidRPr="002B5B6D" w:rsidRDefault="00336DD8" w:rsidP="005E0C27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Hipotermia</w:t>
            </w:r>
            <w:proofErr w:type="spellEnd"/>
          </w:p>
          <w:p w14:paraId="0C280456" w14:textId="746199E6" w:rsidR="00336DD8" w:rsidRPr="002B5B6D" w:rsidRDefault="00336DD8" w:rsidP="005E0C27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Insectos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(mosquitos)</w:t>
            </w:r>
          </w:p>
          <w:p w14:paraId="7530986D" w14:textId="45F95018" w:rsidR="00336DD8" w:rsidRPr="002B5B6D" w:rsidRDefault="00336DD8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Bombas</w:t>
            </w:r>
            <w:proofErr w:type="spellEnd"/>
          </w:p>
          <w:p w14:paraId="37FB0146" w14:textId="718C5E3F" w:rsidR="00336DD8" w:rsidRPr="002B5B6D" w:rsidRDefault="00336DD8" w:rsidP="005E0C27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Enredo</w:t>
            </w:r>
            <w:proofErr w:type="spellEnd"/>
          </w:p>
          <w:p w14:paraId="336CAD14" w14:textId="5F59F142" w:rsidR="00336DD8" w:rsidRPr="002B5B6D" w:rsidRDefault="00336DD8" w:rsidP="005E0C27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Exposición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química</w:t>
            </w:r>
            <w:proofErr w:type="spellEnd"/>
          </w:p>
          <w:p w14:paraId="6B389927" w14:textId="4FD72653" w:rsidR="00336DD8" w:rsidRPr="002B5B6D" w:rsidRDefault="00F10C41" w:rsidP="005E0C27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Descarga</w:t>
            </w:r>
            <w:proofErr w:type="spellEnd"/>
            <w:r w:rsidR="009B3D96" w:rsidRPr="002B5B6D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="00336DD8" w:rsidRPr="002B5B6D">
              <w:rPr>
                <w:rFonts w:ascii="Source Sans Pro Light" w:hAnsi="Source Sans Pro Light"/>
                <w:sz w:val="21"/>
                <w:szCs w:val="21"/>
              </w:rPr>
              <w:t>eléctric</w:t>
            </w:r>
            <w:r w:rsidRPr="002B5B6D">
              <w:rPr>
                <w:rFonts w:ascii="Source Sans Pro Light" w:hAnsi="Source Sans Pro Light"/>
                <w:sz w:val="21"/>
                <w:szCs w:val="21"/>
              </w:rPr>
              <w:t>a</w:t>
            </w:r>
            <w:proofErr w:type="spellEnd"/>
          </w:p>
          <w:p w14:paraId="7558528B" w14:textId="3ED01C8F" w:rsidR="00336DD8" w:rsidRPr="002B5B6D" w:rsidRDefault="00336DD8" w:rsidP="005E0C27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Ahogamiento</w:t>
            </w:r>
            <w:proofErr w:type="spellEnd"/>
          </w:p>
          <w:p w14:paraId="4F4CD0E3" w14:textId="5A30EEBE" w:rsidR="00336DD8" w:rsidRPr="002B5B6D" w:rsidRDefault="00336DD8" w:rsidP="005E0C27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Ruido</w:t>
            </w:r>
            <w:proofErr w:type="spellEnd"/>
          </w:p>
        </w:tc>
      </w:tr>
      <w:tr w:rsidR="009B3D96" w:rsidRPr="002B5B6D" w14:paraId="265245F6" w14:textId="6CDB2DE7" w:rsidTr="007867E0">
        <w:tc>
          <w:tcPr>
            <w:tcW w:w="3504" w:type="dxa"/>
          </w:tcPr>
          <w:p w14:paraId="6B1F2EC6" w14:textId="0F11740A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Equipo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protección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7CBE7615" w14:textId="77777777" w:rsidR="00336DD8" w:rsidRPr="002B5B6D" w:rsidRDefault="00AE0752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Aprobado por </w:t>
            </w:r>
            <w:r w:rsidR="00336DD8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CSA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:</w:t>
            </w:r>
            <w:r w:rsidR="00336DD8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equipo de protección personal en base a la tarea que se realice.</w:t>
            </w:r>
          </w:p>
          <w:p w14:paraId="2F7CEB0F" w14:textId="6EC45499" w:rsidR="006425F3" w:rsidRPr="002B5B6D" w:rsidRDefault="006425F3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9B3D96" w:rsidRPr="002B5B6D" w14:paraId="6F305D66" w14:textId="748B3281" w:rsidTr="007867E0">
        <w:tc>
          <w:tcPr>
            <w:tcW w:w="3504" w:type="dxa"/>
          </w:tcPr>
          <w:p w14:paraId="5D3C5908" w14:textId="502067F4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Requisitos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entrenamiento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846" w:type="dxa"/>
            <w:gridSpan w:val="2"/>
          </w:tcPr>
          <w:p w14:paraId="246CB90C" w14:textId="77777777" w:rsidR="00336DD8" w:rsidRPr="002B5B6D" w:rsidRDefault="00336DD8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Orientación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seguridad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; </w:t>
            </w:r>
            <w:proofErr w:type="spellStart"/>
            <w:r w:rsidR="00D10747" w:rsidRPr="002B5B6D">
              <w:rPr>
                <w:rFonts w:ascii="Source Sans Pro Light" w:hAnsi="Source Sans Pro Light"/>
                <w:sz w:val="21"/>
                <w:szCs w:val="21"/>
              </w:rPr>
              <w:t>s</w:t>
            </w:r>
            <w:r w:rsidRPr="002B5B6D">
              <w:rPr>
                <w:rFonts w:ascii="Source Sans Pro Light" w:hAnsi="Source Sans Pro Light"/>
                <w:sz w:val="21"/>
                <w:szCs w:val="21"/>
              </w:rPr>
              <w:t>eñalización</w:t>
            </w:r>
            <w:proofErr w:type="spellEnd"/>
            <w:r w:rsidR="009B3D96" w:rsidRPr="002B5B6D">
              <w:rPr>
                <w:rFonts w:ascii="Source Sans Pro Light" w:hAnsi="Source Sans Pro Light"/>
                <w:sz w:val="21"/>
                <w:szCs w:val="21"/>
              </w:rPr>
              <w:t>.</w:t>
            </w:r>
          </w:p>
          <w:p w14:paraId="1B1D7F85" w14:textId="4F866604" w:rsidR="006425F3" w:rsidRPr="002B5B6D" w:rsidRDefault="006425F3" w:rsidP="005E0C27">
            <w:pPr>
              <w:spacing w:line="240" w:lineRule="auto"/>
              <w:rPr>
                <w:rFonts w:ascii="Source Sans Pro Light" w:hAnsi="Source Sans Pro Light"/>
                <w:smallCaps/>
                <w:sz w:val="21"/>
                <w:szCs w:val="21"/>
              </w:rPr>
            </w:pPr>
          </w:p>
        </w:tc>
      </w:tr>
      <w:tr w:rsidR="009B3D96" w:rsidRPr="002B5B6D" w14:paraId="454C556C" w14:textId="09117A47" w:rsidTr="007867E0">
        <w:tc>
          <w:tcPr>
            <w:tcW w:w="3504" w:type="dxa"/>
          </w:tcPr>
          <w:p w14:paraId="5C04F588" w14:textId="0025430A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Proceso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de </w:t>
            </w: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comunicación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846" w:type="dxa"/>
            <w:gridSpan w:val="2"/>
          </w:tcPr>
          <w:p w14:paraId="7A03BEDF" w14:textId="77777777" w:rsidR="00336DD8" w:rsidRPr="002B5B6D" w:rsidRDefault="00336DD8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Usar señales para advertir a los trabajadores y a los miembros de la familia de los peligros de una fuente de agua abierta en la granja.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Es responsabilidad del granjero asegurarse de que los estanques de la granja sean lo más seguro posible.</w:t>
            </w:r>
          </w:p>
          <w:p w14:paraId="7E8CB63A" w14:textId="44B10B1C" w:rsidR="006425F3" w:rsidRPr="002B5B6D" w:rsidRDefault="006425F3" w:rsidP="005E0C27">
            <w:p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</w:tc>
      </w:tr>
      <w:tr w:rsidR="009B3D96" w:rsidRPr="002B5B6D" w14:paraId="62A94C0F" w14:textId="5BD55109" w:rsidTr="007867E0">
        <w:tc>
          <w:tcPr>
            <w:tcW w:w="3504" w:type="dxa"/>
          </w:tcPr>
          <w:p w14:paraId="4ADB85D0" w14:textId="29BA6C5F" w:rsidR="00336DD8" w:rsidRPr="002B5B6D" w:rsidRDefault="00336DD8" w:rsidP="005E0C27">
            <w:pPr>
              <w:spacing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Equipo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 xml:space="preserve"> y </w:t>
            </w: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suministros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</w:tc>
        <w:tc>
          <w:tcPr>
            <w:tcW w:w="5846" w:type="dxa"/>
            <w:gridSpan w:val="2"/>
          </w:tcPr>
          <w:p w14:paraId="03407825" w14:textId="34C68A8E" w:rsidR="00336DD8" w:rsidRPr="002B5B6D" w:rsidRDefault="00336DD8" w:rsidP="005E0C27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Teléfono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celuar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>/i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</w:rPr>
              <w:t>nteligente</w:t>
            </w:r>
          </w:p>
          <w:p w14:paraId="5B4DD352" w14:textId="029C75ED" w:rsidR="00336DD8" w:rsidRPr="002B5B6D" w:rsidRDefault="00336DD8" w:rsidP="005E0C27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Botiquín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primeros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</w:t>
            </w: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auxilios</w:t>
            </w:r>
            <w:proofErr w:type="spellEnd"/>
          </w:p>
          <w:p w14:paraId="2192BEFB" w14:textId="2F9E390B" w:rsidR="00336DD8" w:rsidRPr="002B5B6D" w:rsidRDefault="009B3D96" w:rsidP="005E0C27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Consiga</w:t>
            </w:r>
            <w:r w:rsidR="00F10C41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ayuda</w:t>
            </w:r>
            <w:r w:rsidR="00336DD8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/</w:t>
            </w:r>
            <w:r w:rsidR="00D10747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="00336DD8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alvavidas</w:t>
            </w:r>
          </w:p>
        </w:tc>
      </w:tr>
      <w:tr w:rsidR="009B3D96" w:rsidRPr="002B5B6D" w14:paraId="6107FD88" w14:textId="09B83638" w:rsidTr="00BB271F">
        <w:tc>
          <w:tcPr>
            <w:tcW w:w="9350" w:type="dxa"/>
            <w:gridSpan w:val="3"/>
          </w:tcPr>
          <w:p w14:paraId="1EADA82A" w14:textId="0382DCE0" w:rsidR="00336DD8" w:rsidRPr="002B5B6D" w:rsidRDefault="00336DD8" w:rsidP="009B3D96">
            <w:pPr>
              <w:spacing w:afterLines="20" w:after="48" w:line="240" w:lineRule="auto"/>
              <w:rPr>
                <w:rFonts w:ascii="Source Sans Pro Semibold" w:hAnsi="Source Sans Pro Semibold"/>
                <w:smallCaps/>
                <w:sz w:val="21"/>
                <w:szCs w:val="21"/>
              </w:rPr>
            </w:pPr>
            <w:proofErr w:type="spellStart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Práctica</w:t>
            </w:r>
            <w:proofErr w:type="spellEnd"/>
            <w:r w:rsidRPr="002B5B6D">
              <w:rPr>
                <w:rFonts w:ascii="Source Sans Pro Semibold" w:hAnsi="Source Sans Pro Semibold"/>
                <w:smallCaps/>
                <w:sz w:val="21"/>
                <w:szCs w:val="21"/>
              </w:rPr>
              <w:t>:</w:t>
            </w:r>
          </w:p>
          <w:p w14:paraId="6606E423" w14:textId="759E1654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todos los puntos de acceso al estanque tengan señales de advertencia (no entrar en el estanque, no nadar, no navegar, aguas abiertas)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modo que puedan ser vistas a distancia.</w:t>
            </w:r>
          </w:p>
          <w:p w14:paraId="316AF76B" w14:textId="115B3B8A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Cerque el estanque cuando sea posible y cierre la puerta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de manera segura.</w:t>
            </w:r>
          </w:p>
          <w:p w14:paraId="6FA2A281" w14:textId="21415E72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nade en el pozo o en el estanque.</w:t>
            </w:r>
          </w:p>
          <w:p w14:paraId="4D411883" w14:textId="02B9B4F9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se puede navegar en el estanque.</w:t>
            </w:r>
          </w:p>
          <w:p w14:paraId="555637EC" w14:textId="76364263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</w:pPr>
            <w:r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>Los muelles y los desembarcaderos</w:t>
            </w:r>
            <w:r w:rsidR="009B3D96"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 xml:space="preserve">deben estar bien construidos y bien </w:t>
            </w:r>
            <w:r w:rsidR="00D10747"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>asegurados</w:t>
            </w:r>
            <w:r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>.</w:t>
            </w:r>
          </w:p>
          <w:p w14:paraId="67AC4CDF" w14:textId="60CAF3C0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</w:pPr>
            <w:r w:rsidRPr="002B5B6D">
              <w:rPr>
                <w:rFonts w:ascii="Source Sans Pro Light" w:hAnsi="Source Sans Pro Light" w:cs="Arial"/>
                <w:sz w:val="21"/>
                <w:szCs w:val="21"/>
                <w:shd w:val="clear" w:color="auto" w:fill="FFFFFF"/>
                <w:lang w:val="es-MX"/>
              </w:rPr>
              <w:t>Entrene a los trabajadores en seguridad en el agua.</w:t>
            </w:r>
          </w:p>
          <w:p w14:paraId="580DF5AE" w14:textId="4CCB9B16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lastRenderedPageBreak/>
              <w:t xml:space="preserve">En invierno, no vaya al hielo a menos 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que se pruebe el grosor del suelo.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Manténgase alejado del lugar si el grosor es de 4 pulgadas o menos.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El hielo debe verse azul a más claro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 salir al hielo.</w:t>
            </w:r>
          </w:p>
          <w:p w14:paraId="2A96F8EB" w14:textId="70FC19E0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beba del pozo o estanque a menos que se confirme que el agua es apta para beber.</w:t>
            </w:r>
          </w:p>
          <w:p w14:paraId="7CD807A4" w14:textId="7B211357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Tenga 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cerca del estanque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una estación de rescate con un botiquín de primeros auxilios y un salvavidas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06AA083B" w14:textId="257E8391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Establezca reglas para el estanque y publíquelas.</w:t>
            </w:r>
          </w:p>
          <w:p w14:paraId="362DE134" w14:textId="7407E390" w:rsidR="00336DD8" w:rsidRPr="002B5B6D" w:rsidRDefault="00336DD8" w:rsidP="00AE0752">
            <w:pPr>
              <w:pStyle w:val="Prrafodelista"/>
              <w:numPr>
                <w:ilvl w:val="0"/>
                <w:numId w:val="21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permita que niños jueguen cerca de los estanques o pozos.</w:t>
            </w:r>
          </w:p>
          <w:p w14:paraId="00FB6539" w14:textId="77777777" w:rsidR="00AE0752" w:rsidRPr="002B5B6D" w:rsidRDefault="00AE0752" w:rsidP="00AE0752">
            <w:pPr>
              <w:spacing w:afterLines="25" w:after="60" w:line="240" w:lineRule="auto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</w:p>
          <w:p w14:paraId="75EED8D0" w14:textId="2035DAF0" w:rsidR="00336DD8" w:rsidRPr="002B5B6D" w:rsidRDefault="00336DD8" w:rsidP="00AE0752">
            <w:pPr>
              <w:spacing w:afterLines="25" w:after="60" w:line="240" w:lineRule="auto"/>
              <w:rPr>
                <w:rFonts w:ascii="Source Sans Pro Light" w:hAnsi="Source Sans Pro Light"/>
                <w:sz w:val="21"/>
                <w:szCs w:val="21"/>
              </w:rPr>
            </w:pPr>
            <w:proofErr w:type="spellStart"/>
            <w:r w:rsidRPr="002B5B6D">
              <w:rPr>
                <w:rFonts w:ascii="Source Sans Pro Light" w:hAnsi="Source Sans Pro Light"/>
                <w:sz w:val="21"/>
                <w:szCs w:val="21"/>
              </w:rPr>
              <w:t>Bombas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 xml:space="preserve"> de </w:t>
            </w:r>
            <w:proofErr w:type="spellStart"/>
            <w:r w:rsidR="00D10747" w:rsidRPr="002B5B6D">
              <w:rPr>
                <w:rFonts w:ascii="Source Sans Pro Light" w:hAnsi="Source Sans Pro Light"/>
                <w:sz w:val="21"/>
                <w:szCs w:val="21"/>
              </w:rPr>
              <w:t>i</w:t>
            </w:r>
            <w:r w:rsidRPr="002B5B6D">
              <w:rPr>
                <w:rFonts w:ascii="Source Sans Pro Light" w:hAnsi="Source Sans Pro Light"/>
                <w:sz w:val="21"/>
                <w:szCs w:val="21"/>
              </w:rPr>
              <w:t>rrigación</w:t>
            </w:r>
            <w:proofErr w:type="spellEnd"/>
            <w:r w:rsidRPr="002B5B6D">
              <w:rPr>
                <w:rFonts w:ascii="Source Sans Pro Light" w:hAnsi="Source Sans Pro Light"/>
                <w:sz w:val="21"/>
                <w:szCs w:val="21"/>
              </w:rPr>
              <w:t>:</w:t>
            </w:r>
          </w:p>
          <w:p w14:paraId="5C9A6F2B" w14:textId="4D1CED4C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Lea el manual del </w:t>
            </w:r>
            <w:r w:rsidR="00D10747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usuario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la bomba o del sistema de irrigación antes de su uso.</w:t>
            </w:r>
          </w:p>
          <w:p w14:paraId="2BA7A19C" w14:textId="244B42AD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Inspeccione la bomba y el sistema de irrigación antes de su uso.</w:t>
            </w:r>
          </w:p>
          <w:p w14:paraId="58EFA11B" w14:textId="4CD93B1E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Asegúrese de que el mantenimiento cumple con el programa del fabricante y </w:t>
            </w:r>
            <w:r w:rsidR="005E0C27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que se 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llev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 cabo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según las indicaciones.</w:t>
            </w:r>
          </w:p>
          <w:p w14:paraId="7C0474ED" w14:textId="142C752E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mantenga ni repare la bomba o el sistema </w:t>
            </w:r>
            <w:r w:rsidR="009262E4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si está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energizad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="00F10C41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o encendid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0538B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Bloquéelos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y etiqu</w:t>
            </w:r>
            <w:r w:rsidR="009262E4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te</w:t>
            </w:r>
            <w:r w:rsidR="009262E4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l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="009262E4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del mantenimiento.</w:t>
            </w:r>
          </w:p>
          <w:p w14:paraId="5206AC6C" w14:textId="534512AA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modifique la bomba o el sistema de irrigación.</w:t>
            </w:r>
          </w:p>
          <w:p w14:paraId="65117CAE" w14:textId="74B655F6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todas las piezas móviles del sistema estén protegidas.</w:t>
            </w:r>
          </w:p>
          <w:p w14:paraId="6AE90A0E" w14:textId="615B1B9E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Busque s</w:t>
            </w:r>
            <w:r w:rsidR="00F10C41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igno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 de fallas estructurales en los sistemas de irrigación.</w:t>
            </w:r>
          </w:p>
          <w:p w14:paraId="0933BC0B" w14:textId="7F3F5722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permita que los trabajadores suban a los sistemas de irrigación, a menos </w:t>
            </w:r>
            <w:r w:rsidR="00F10C41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que en el sistema haya una escalera designada para hacerlo.</w:t>
            </w:r>
          </w:p>
          <w:p w14:paraId="20C19657" w14:textId="3BFEB248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permita que el sistema de irrigación esté cerca de cables de alta tensión.</w:t>
            </w:r>
          </w:p>
          <w:p w14:paraId="3DB13EC1" w14:textId="7CEE6352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toque el sistema de irrigación si </w:t>
            </w:r>
            <w:r w:rsidR="00CE4D61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ste está rociando agua en las líneas eléctricas.</w:t>
            </w:r>
          </w:p>
          <w:p w14:paraId="53C13FF7" w14:textId="33525C11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No beba de las mangueras conectadas a las bombas o a un sistema de irrigación.</w:t>
            </w:r>
          </w:p>
          <w:p w14:paraId="37BFB601" w14:textId="38903634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Manténgase alejado del agua </w:t>
            </w:r>
            <w:r w:rsidR="005D754D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alta presión.</w:t>
            </w:r>
          </w:p>
          <w:p w14:paraId="50B624F2" w14:textId="44A7BFB4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Coloque señales en los lugares en donde las bombas puedan arrancar automáticamente.</w:t>
            </w:r>
          </w:p>
          <w:p w14:paraId="76B436EC" w14:textId="08981CC9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haya un sistema de apagado de emergencia o para desconectar el sistema de las bombas y los sistemas de irrigación.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que el sistema funcion</w:t>
            </w:r>
            <w:r w:rsidR="00E229FF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7AABE1DC" w14:textId="65AA14F7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los caminos hacia el sistema de apagado de emergencia y desconexión no estén obstruidos.</w:t>
            </w:r>
          </w:p>
          <w:p w14:paraId="2F04A4F1" w14:textId="2E7A4B14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Si el sistema de irrigac</w:t>
            </w:r>
            <w:bookmarkStart w:id="1" w:name="_GoBack"/>
            <w:bookmarkEnd w:id="1"/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ión es autopropulsado, manténgase fuera de su ruta de</w:t>
            </w:r>
            <w:r w:rsidR="009B3D96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movimiento.</w:t>
            </w:r>
          </w:p>
          <w:p w14:paraId="60387A4E" w14:textId="53B6002D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que las bombas y los sistemas de irrigación no tengan fugas de combustible.</w:t>
            </w:r>
          </w:p>
          <w:p w14:paraId="71B8EA7C" w14:textId="72D32DA8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los componentes eléctricos de la bomba o del sistema de irrigación.</w:t>
            </w:r>
          </w:p>
          <w:p w14:paraId="5E088351" w14:textId="449B49B3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el sistema esté conectado eléctricamente a tierra.</w:t>
            </w:r>
          </w:p>
          <w:p w14:paraId="07A2A667" w14:textId="01B6FD83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Siga el Código Eléctrico Nacional</w:t>
            </w:r>
            <w:r w:rsidR="001E07A2"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="001E07A2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 xml:space="preserve"> </w:t>
            </w:r>
            <w:proofErr w:type="spellStart"/>
            <w:r w:rsidR="001E07A2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>National</w:t>
            </w:r>
            <w:proofErr w:type="spellEnd"/>
            <w:r w:rsidR="001E07A2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 xml:space="preserve"> </w:t>
            </w:r>
            <w:proofErr w:type="spellStart"/>
            <w:r w:rsidR="001E07A2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>Electrical</w:t>
            </w:r>
            <w:proofErr w:type="spellEnd"/>
            <w:r w:rsidR="001E07A2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 xml:space="preserve"> Code</w:t>
            </w:r>
            <w:r w:rsidR="000538BD" w:rsidRPr="002B5B6D">
              <w:rPr>
                <w:rFonts w:ascii="Source Sans Pro Light" w:hAnsi="Source Sans Pro Light"/>
                <w:i/>
                <w:sz w:val="21"/>
                <w:szCs w:val="21"/>
                <w:lang w:val="es-MX"/>
              </w:rPr>
              <w:t>,</w:t>
            </w: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si es aplicable a la bomba o al sistema.</w:t>
            </w:r>
          </w:p>
          <w:p w14:paraId="7B04C8D9" w14:textId="6D3BB9E8" w:rsidR="00336DD8" w:rsidRPr="002B5B6D" w:rsidRDefault="00336DD8" w:rsidP="00AE0752">
            <w:pPr>
              <w:pStyle w:val="Prrafodelista"/>
              <w:numPr>
                <w:ilvl w:val="0"/>
                <w:numId w:val="22"/>
              </w:numPr>
              <w:spacing w:afterLines="25" w:after="60" w:line="240" w:lineRule="auto"/>
              <w:contextualSpacing w:val="0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2B5B6D">
              <w:rPr>
                <w:rFonts w:ascii="Source Sans Pro Light" w:hAnsi="Source Sans Pro Light"/>
                <w:sz w:val="21"/>
                <w:szCs w:val="21"/>
                <w:lang w:val="es-MX"/>
              </w:rPr>
              <w:t>Manténgase alejado de los sistemas de irrigación si hay una tormenta eléctrica/de rayos.</w:t>
            </w:r>
          </w:p>
        </w:tc>
      </w:tr>
      <w:tr w:rsidR="009B3D96" w:rsidRPr="006425F3" w14:paraId="49D84C94" w14:textId="77777777" w:rsidTr="00AE0752">
        <w:tc>
          <w:tcPr>
            <w:tcW w:w="3794" w:type="dxa"/>
            <w:gridSpan w:val="2"/>
          </w:tcPr>
          <w:p w14:paraId="7B63B0E8" w14:textId="0B705EC8" w:rsidR="00336DD8" w:rsidRPr="002B5B6D" w:rsidRDefault="00336DD8" w:rsidP="009B3D96">
            <w:pPr>
              <w:spacing w:line="240" w:lineRule="auto"/>
              <w:rPr>
                <w:rFonts w:ascii="Source Sans Pro Semibold" w:hAnsi="Source Sans Pro Semibold"/>
                <w:smallCaps/>
                <w:sz w:val="20"/>
                <w:szCs w:val="20"/>
              </w:rPr>
            </w:pPr>
            <w:r w:rsidRPr="002B5B6D">
              <w:rPr>
                <w:rFonts w:ascii="Source Sans Pro Semibold" w:hAnsi="Source Sans Pro Semibold"/>
                <w:sz w:val="20"/>
                <w:szCs w:val="20"/>
              </w:rPr>
              <w:lastRenderedPageBreak/>
              <w:t>PROCEDIMIENTOS DE EMERGENCIA:</w:t>
            </w:r>
          </w:p>
        </w:tc>
        <w:tc>
          <w:tcPr>
            <w:tcW w:w="5556" w:type="dxa"/>
          </w:tcPr>
          <w:p w14:paraId="58838D80" w14:textId="0381371C" w:rsidR="00336DD8" w:rsidRPr="00AE0752" w:rsidRDefault="00336DD8" w:rsidP="006425F3">
            <w:pPr>
              <w:spacing w:line="276" w:lineRule="auto"/>
              <w:rPr>
                <w:rFonts w:ascii="Source Sans Pro Light" w:hAnsi="Source Sans Pro Light"/>
                <w:smallCaps/>
                <w:sz w:val="20"/>
                <w:szCs w:val="20"/>
                <w:lang w:val="es-MX"/>
              </w:rPr>
            </w:pPr>
            <w:bookmarkStart w:id="2" w:name="OLE_LINK1"/>
            <w:r w:rsidRPr="002B5B6D">
              <w:rPr>
                <w:rFonts w:ascii="Source Sans Pro Light" w:hAnsi="Source Sans Pro Light"/>
                <w:sz w:val="20"/>
                <w:szCs w:val="20"/>
                <w:lang w:val="es-MX"/>
              </w:rPr>
              <w:t>En caso de emergencia, llame al 911 y al dueño de la granja inmediatamente.</w:t>
            </w:r>
            <w:r w:rsidR="009B3D96" w:rsidRPr="002B5B6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  <w:r w:rsidRPr="002B5B6D">
              <w:rPr>
                <w:rFonts w:ascii="Source Sans Pro Light" w:hAnsi="Source Sans Pro Light"/>
                <w:sz w:val="20"/>
                <w:szCs w:val="20"/>
                <w:lang w:val="es-MX"/>
              </w:rPr>
              <w:t>Quítese del camino del peligro y asegúrese de que nadie más esté en riesgo.</w:t>
            </w:r>
            <w:bookmarkEnd w:id="2"/>
          </w:p>
        </w:tc>
      </w:tr>
    </w:tbl>
    <w:p w14:paraId="5E19FC29" w14:textId="25EB9F7E" w:rsidR="00130212" w:rsidRPr="005C2EEB" w:rsidRDefault="00130212" w:rsidP="009B3D96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5C2EEB" w:rsidSect="00D83D1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DBBD" w14:textId="77777777" w:rsidR="007467C8" w:rsidRDefault="007467C8" w:rsidP="00FF42F5">
      <w:pPr>
        <w:spacing w:line="240" w:lineRule="auto"/>
      </w:pPr>
      <w:r>
        <w:separator/>
      </w:r>
    </w:p>
  </w:endnote>
  <w:endnote w:type="continuationSeparator" w:id="0">
    <w:p w14:paraId="3AB4790F" w14:textId="77777777" w:rsidR="007467C8" w:rsidRDefault="007467C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9465" w14:textId="77777777" w:rsidR="005C2EEB" w:rsidRPr="005E0C27" w:rsidRDefault="005C2EEB" w:rsidP="005E0C27">
    <w:pPr>
      <w:spacing w:line="240" w:lineRule="auto"/>
      <w:rPr>
        <w:rFonts w:cs="Calibri"/>
        <w:sz w:val="18"/>
        <w:szCs w:val="18"/>
        <w:lang w:val="es-MX" w:eastAsia="en-CA"/>
      </w:rPr>
    </w:pPr>
  </w:p>
  <w:p w14:paraId="2CDE5B07" w14:textId="2E524DDA" w:rsidR="00336DD8" w:rsidRPr="005E0C27" w:rsidRDefault="00336DD8" w:rsidP="005E0C27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5E0C27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4808B77" w14:textId="5B8009C3" w:rsidR="00CD3480" w:rsidRPr="005E0C27" w:rsidRDefault="00336DD8" w:rsidP="005E0C27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5E0C27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9B3D96" w:rsidRPr="005E0C27">
      <w:rPr>
        <w:rFonts w:cs="Calibri"/>
        <w:sz w:val="18"/>
        <w:szCs w:val="18"/>
        <w:lang w:val="es-MX" w:eastAsia="en-CA"/>
      </w:rPr>
      <w:t xml:space="preserve"> </w:t>
    </w:r>
    <w:r w:rsidRPr="005E0C27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4567C" w14:textId="77777777" w:rsidR="007467C8" w:rsidRDefault="007467C8" w:rsidP="00FF42F5">
      <w:pPr>
        <w:spacing w:line="240" w:lineRule="auto"/>
      </w:pPr>
      <w:r>
        <w:separator/>
      </w:r>
    </w:p>
  </w:footnote>
  <w:footnote w:type="continuationSeparator" w:id="0">
    <w:p w14:paraId="74B43616" w14:textId="77777777" w:rsidR="007467C8" w:rsidRDefault="007467C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6546" w14:textId="77777777" w:rsidR="009B3D96" w:rsidRDefault="00D525F4" w:rsidP="005C2EEB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D525F4">
      <w:rPr>
        <w:rFonts w:ascii="Source Sans Pro Light" w:hAnsi="Source Sans Pro Light"/>
        <w:b/>
        <w:bCs/>
        <w:sz w:val="24"/>
        <w:szCs w:val="24"/>
        <w:lang w:val="es-MX"/>
      </w:rPr>
      <w:t xml:space="preserve">ESTANQUE Y POZO </w:t>
    </w:r>
    <w:r w:rsidR="008007A2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D525F4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0E93262B" w:rsidR="00F60E22" w:rsidRDefault="008007A2" w:rsidP="005C2EEB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D525F4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0213A338" w14:textId="77777777" w:rsidR="00AE0752" w:rsidRPr="00D525F4" w:rsidRDefault="00AE0752" w:rsidP="005C2EEB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F170D"/>
    <w:multiLevelType w:val="hybridMultilevel"/>
    <w:tmpl w:val="28326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F1B4F"/>
    <w:multiLevelType w:val="hybridMultilevel"/>
    <w:tmpl w:val="D2545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2BB1"/>
    <w:multiLevelType w:val="hybridMultilevel"/>
    <w:tmpl w:val="A858E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22"/>
  </w:num>
  <w:num w:numId="11">
    <w:abstractNumId w:val="21"/>
  </w:num>
  <w:num w:numId="12">
    <w:abstractNumId w:val="12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15619"/>
    <w:rsid w:val="0004189C"/>
    <w:rsid w:val="000538BD"/>
    <w:rsid w:val="00063706"/>
    <w:rsid w:val="00064012"/>
    <w:rsid w:val="00085F33"/>
    <w:rsid w:val="000A31DF"/>
    <w:rsid w:val="000C108D"/>
    <w:rsid w:val="000E01F4"/>
    <w:rsid w:val="000E7B97"/>
    <w:rsid w:val="000F115B"/>
    <w:rsid w:val="000F40E1"/>
    <w:rsid w:val="00102FC6"/>
    <w:rsid w:val="00110056"/>
    <w:rsid w:val="00130212"/>
    <w:rsid w:val="00166085"/>
    <w:rsid w:val="00172444"/>
    <w:rsid w:val="00186986"/>
    <w:rsid w:val="001A2DF6"/>
    <w:rsid w:val="001B77B7"/>
    <w:rsid w:val="001C5000"/>
    <w:rsid w:val="001E07A2"/>
    <w:rsid w:val="001E0920"/>
    <w:rsid w:val="00211DAA"/>
    <w:rsid w:val="002300C7"/>
    <w:rsid w:val="00237A3F"/>
    <w:rsid w:val="00240C0E"/>
    <w:rsid w:val="002A6B00"/>
    <w:rsid w:val="002B1086"/>
    <w:rsid w:val="002B4D27"/>
    <w:rsid w:val="002B5B6D"/>
    <w:rsid w:val="002C3D6C"/>
    <w:rsid w:val="00300F76"/>
    <w:rsid w:val="00306C9F"/>
    <w:rsid w:val="00315879"/>
    <w:rsid w:val="00331C6C"/>
    <w:rsid w:val="00336DD8"/>
    <w:rsid w:val="003437E3"/>
    <w:rsid w:val="00365103"/>
    <w:rsid w:val="003851B2"/>
    <w:rsid w:val="00396FA6"/>
    <w:rsid w:val="003B0307"/>
    <w:rsid w:val="003D001D"/>
    <w:rsid w:val="003E5505"/>
    <w:rsid w:val="00423B98"/>
    <w:rsid w:val="00425653"/>
    <w:rsid w:val="00452913"/>
    <w:rsid w:val="004625F8"/>
    <w:rsid w:val="004947BB"/>
    <w:rsid w:val="0049778F"/>
    <w:rsid w:val="004B7B5D"/>
    <w:rsid w:val="004E4401"/>
    <w:rsid w:val="004E5B72"/>
    <w:rsid w:val="00502BAD"/>
    <w:rsid w:val="00513CB5"/>
    <w:rsid w:val="00527AB6"/>
    <w:rsid w:val="005345FB"/>
    <w:rsid w:val="00543753"/>
    <w:rsid w:val="0055272A"/>
    <w:rsid w:val="005601FD"/>
    <w:rsid w:val="00560433"/>
    <w:rsid w:val="005743E3"/>
    <w:rsid w:val="005B239C"/>
    <w:rsid w:val="005C2EEB"/>
    <w:rsid w:val="005D754D"/>
    <w:rsid w:val="005E0C27"/>
    <w:rsid w:val="006147FD"/>
    <w:rsid w:val="00624B98"/>
    <w:rsid w:val="00635811"/>
    <w:rsid w:val="006425F3"/>
    <w:rsid w:val="006477AF"/>
    <w:rsid w:val="00672B99"/>
    <w:rsid w:val="00681421"/>
    <w:rsid w:val="0068226F"/>
    <w:rsid w:val="0069561A"/>
    <w:rsid w:val="006A1A6D"/>
    <w:rsid w:val="006B4AE1"/>
    <w:rsid w:val="006D34AF"/>
    <w:rsid w:val="006D698F"/>
    <w:rsid w:val="006E6228"/>
    <w:rsid w:val="006F5EC0"/>
    <w:rsid w:val="006F68EC"/>
    <w:rsid w:val="007443D7"/>
    <w:rsid w:val="007467C8"/>
    <w:rsid w:val="00751A25"/>
    <w:rsid w:val="00764FE1"/>
    <w:rsid w:val="00772620"/>
    <w:rsid w:val="007867E0"/>
    <w:rsid w:val="00794287"/>
    <w:rsid w:val="007A65BE"/>
    <w:rsid w:val="007D4BC8"/>
    <w:rsid w:val="007E0309"/>
    <w:rsid w:val="007F177E"/>
    <w:rsid w:val="007F4900"/>
    <w:rsid w:val="008007A2"/>
    <w:rsid w:val="00825809"/>
    <w:rsid w:val="008373EA"/>
    <w:rsid w:val="0086681E"/>
    <w:rsid w:val="008732EB"/>
    <w:rsid w:val="00875EA5"/>
    <w:rsid w:val="00885B94"/>
    <w:rsid w:val="008A6B38"/>
    <w:rsid w:val="008B4A81"/>
    <w:rsid w:val="008B70C9"/>
    <w:rsid w:val="008C2A5E"/>
    <w:rsid w:val="008C4FD0"/>
    <w:rsid w:val="008C61BF"/>
    <w:rsid w:val="008D751F"/>
    <w:rsid w:val="009262E4"/>
    <w:rsid w:val="00932474"/>
    <w:rsid w:val="00962471"/>
    <w:rsid w:val="00983C6B"/>
    <w:rsid w:val="009A7A43"/>
    <w:rsid w:val="009B3D96"/>
    <w:rsid w:val="009C4F7D"/>
    <w:rsid w:val="00A22BA5"/>
    <w:rsid w:val="00A41CEE"/>
    <w:rsid w:val="00A42FBD"/>
    <w:rsid w:val="00A43177"/>
    <w:rsid w:val="00AA6877"/>
    <w:rsid w:val="00AB760D"/>
    <w:rsid w:val="00AC6DF0"/>
    <w:rsid w:val="00AD613D"/>
    <w:rsid w:val="00AD74DB"/>
    <w:rsid w:val="00AE0752"/>
    <w:rsid w:val="00AF2A48"/>
    <w:rsid w:val="00B10B72"/>
    <w:rsid w:val="00B175CD"/>
    <w:rsid w:val="00B21273"/>
    <w:rsid w:val="00B34434"/>
    <w:rsid w:val="00B67B17"/>
    <w:rsid w:val="00B704FC"/>
    <w:rsid w:val="00BA139F"/>
    <w:rsid w:val="00BB770C"/>
    <w:rsid w:val="00BD3DE0"/>
    <w:rsid w:val="00BE4F0C"/>
    <w:rsid w:val="00BF254A"/>
    <w:rsid w:val="00BF3EB9"/>
    <w:rsid w:val="00C030EB"/>
    <w:rsid w:val="00C12A57"/>
    <w:rsid w:val="00C31A9D"/>
    <w:rsid w:val="00C3498F"/>
    <w:rsid w:val="00C3764B"/>
    <w:rsid w:val="00C42DD4"/>
    <w:rsid w:val="00C74100"/>
    <w:rsid w:val="00C75710"/>
    <w:rsid w:val="00CC64B3"/>
    <w:rsid w:val="00CC68B1"/>
    <w:rsid w:val="00CC7B0E"/>
    <w:rsid w:val="00CD3480"/>
    <w:rsid w:val="00CD424F"/>
    <w:rsid w:val="00CD66E0"/>
    <w:rsid w:val="00CE4D61"/>
    <w:rsid w:val="00CF0473"/>
    <w:rsid w:val="00CF4DA8"/>
    <w:rsid w:val="00D057B7"/>
    <w:rsid w:val="00D1019F"/>
    <w:rsid w:val="00D10747"/>
    <w:rsid w:val="00D43505"/>
    <w:rsid w:val="00D525F4"/>
    <w:rsid w:val="00D53E9F"/>
    <w:rsid w:val="00D7214E"/>
    <w:rsid w:val="00D7701F"/>
    <w:rsid w:val="00D83D1E"/>
    <w:rsid w:val="00DA52FB"/>
    <w:rsid w:val="00DC135C"/>
    <w:rsid w:val="00DC7DD6"/>
    <w:rsid w:val="00DD1987"/>
    <w:rsid w:val="00E04F6F"/>
    <w:rsid w:val="00E0727E"/>
    <w:rsid w:val="00E229FF"/>
    <w:rsid w:val="00E73EFE"/>
    <w:rsid w:val="00E766AE"/>
    <w:rsid w:val="00EA6B3E"/>
    <w:rsid w:val="00EC3D23"/>
    <w:rsid w:val="00F10C41"/>
    <w:rsid w:val="00F11EAC"/>
    <w:rsid w:val="00F33680"/>
    <w:rsid w:val="00F43A80"/>
    <w:rsid w:val="00F51A51"/>
    <w:rsid w:val="00F60E22"/>
    <w:rsid w:val="00F6231D"/>
    <w:rsid w:val="00F9049B"/>
    <w:rsid w:val="00F90D01"/>
    <w:rsid w:val="00F917C3"/>
    <w:rsid w:val="00FC6075"/>
    <w:rsid w:val="00FE2690"/>
    <w:rsid w:val="00FE7E2F"/>
    <w:rsid w:val="00FF42F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C668-C3A9-4C60-A6BE-9062E01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2021-01-10T15:36:00Z</dcterms:created>
  <dcterms:modified xsi:type="dcterms:W3CDTF">2021-01-10T15:38:00Z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