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1485" w:rsidRPr="00B1193A" w14:paraId="50D9AF21" w14:textId="77777777" w:rsidTr="00FE5B0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846EE" w14:textId="77777777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9E2F2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775CA37" w14:textId="77777777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1CDB6AD6" w14:textId="77777777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9E2F2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E58D4" w14:textId="77777777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E2F2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DC2829F" w14:textId="77777777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31DFF59" w14:textId="053DAAD9" w:rsidR="006774A9" w:rsidRPr="009E2F24" w:rsidRDefault="006774A9" w:rsidP="00B546A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7054FE4C" w14:textId="77777777" w:rsidR="00FE5B04" w:rsidRPr="009E2F24" w:rsidRDefault="00FE5B04" w:rsidP="00EC0D59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31485" w:rsidRPr="00B1193A" w14:paraId="08EE072D" w14:textId="44D2EE5A" w:rsidTr="00431034">
        <w:tc>
          <w:tcPr>
            <w:tcW w:w="2689" w:type="dxa"/>
          </w:tcPr>
          <w:p w14:paraId="73290D3E" w14:textId="6D0853EF" w:rsidR="006774A9" w:rsidRPr="009E2F24" w:rsidRDefault="006774A9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831485" w:rsidRPr="009E2F24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661" w:type="dxa"/>
          </w:tcPr>
          <w:p w14:paraId="5AD33BE0" w14:textId="3949DE47" w:rsidR="00297C0D" w:rsidRPr="009E2F24" w:rsidRDefault="00831485" w:rsidP="00831485">
            <w:pPr>
              <w:pStyle w:val="Prrafodelista"/>
              <w:numPr>
                <w:ilvl w:val="0"/>
                <w:numId w:val="10"/>
              </w:numPr>
              <w:rPr>
                <w:rFonts w:ascii="Source Sans Pro Light" w:hAnsi="Source Sans Pro Light"/>
                <w:lang w:val="es-MX"/>
              </w:rPr>
            </w:pPr>
            <w:r w:rsidRPr="009E2F24">
              <w:rPr>
                <w:rFonts w:ascii="Source Sans Pro Light" w:hAnsi="Source Sans Pro Light"/>
                <w:lang w:val="es-MX"/>
              </w:rPr>
              <w:t>P</w:t>
            </w:r>
            <w:r w:rsidR="006774A9" w:rsidRPr="009E2F24">
              <w:rPr>
                <w:rFonts w:ascii="Source Sans Pro Light" w:hAnsi="Source Sans Pro Light"/>
                <w:lang w:val="es-MX"/>
              </w:rPr>
              <w:t>arte 6</w:t>
            </w:r>
            <w:r w:rsidR="00297C0D" w:rsidRPr="009E2F24">
              <w:rPr>
                <w:rFonts w:ascii="Source Sans Pro Light" w:hAnsi="Source Sans Pro Light"/>
                <w:lang w:val="es-MX"/>
              </w:rPr>
              <w:t xml:space="preserve"> de las </w:t>
            </w:r>
            <w:r w:rsidR="00AA4874" w:rsidRPr="009E2F24">
              <w:rPr>
                <w:rFonts w:ascii="Source Sans Pro Light" w:hAnsi="Source Sans Pro Light"/>
                <w:lang w:val="es-MX"/>
              </w:rPr>
              <w:t>r</w:t>
            </w:r>
            <w:r w:rsidR="00297C0D" w:rsidRPr="009E2F24">
              <w:rPr>
                <w:rFonts w:ascii="Source Sans Pro Light" w:hAnsi="Source Sans Pro Light"/>
                <w:lang w:val="es-MX"/>
              </w:rPr>
              <w:t>egulaciones generales de salud y seguridad ocupacional</w:t>
            </w:r>
            <w:r w:rsidR="00AA4874" w:rsidRPr="009E2F24">
              <w:rPr>
                <w:rFonts w:ascii="Source Sans Pro Light" w:hAnsi="Source Sans Pro Light"/>
                <w:lang w:val="es-MX"/>
              </w:rPr>
              <w:t>,</w:t>
            </w:r>
            <w:r w:rsidR="00297C0D" w:rsidRPr="009E2F24">
              <w:rPr>
                <w:rFonts w:ascii="Source Sans Pro Light" w:hAnsi="Source Sans Pro Light"/>
                <w:lang w:val="es-MX"/>
              </w:rPr>
              <w:t xml:space="preserve"> </w:t>
            </w:r>
            <w:proofErr w:type="spellStart"/>
            <w:r w:rsidR="00297C0D" w:rsidRPr="009E2F24">
              <w:rPr>
                <w:rFonts w:ascii="Source Sans Pro Light" w:hAnsi="Source Sans Pro Light"/>
                <w:i/>
                <w:lang w:val="es-MX"/>
              </w:rPr>
              <w:t>Health</w:t>
            </w:r>
            <w:proofErr w:type="spellEnd"/>
            <w:r w:rsidR="00297C0D" w:rsidRPr="009E2F24">
              <w:rPr>
                <w:rFonts w:ascii="Source Sans Pro Light" w:hAnsi="Source Sans Pro Light"/>
                <w:i/>
                <w:lang w:val="es-MX"/>
              </w:rPr>
              <w:t xml:space="preserve"> and Safety </w:t>
            </w:r>
            <w:proofErr w:type="spellStart"/>
            <w:r w:rsidR="00297C0D" w:rsidRPr="009E2F24">
              <w:rPr>
                <w:rFonts w:ascii="Source Sans Pro Light" w:hAnsi="Source Sans Pro Light"/>
                <w:i/>
                <w:lang w:val="es-MX"/>
              </w:rPr>
              <w:t>Occupation</w:t>
            </w:r>
            <w:proofErr w:type="spellEnd"/>
            <w:r w:rsidR="00297C0D" w:rsidRPr="009E2F24">
              <w:rPr>
                <w:rFonts w:ascii="Source Sans Pro Light" w:hAnsi="Source Sans Pro Light"/>
                <w:lang w:val="es-MX"/>
              </w:rPr>
              <w:t xml:space="preserve"> </w:t>
            </w:r>
          </w:p>
          <w:p w14:paraId="11BB9018" w14:textId="110AADBC" w:rsidR="006774A9" w:rsidRPr="009E2F24" w:rsidRDefault="009B3160" w:rsidP="009B3160">
            <w:pPr>
              <w:pStyle w:val="Prrafodelista"/>
              <w:numPr>
                <w:ilvl w:val="0"/>
                <w:numId w:val="10"/>
              </w:numPr>
              <w:rPr>
                <w:rFonts w:ascii="Source Sans Pro Light" w:hAnsi="Source Sans Pro Light"/>
                <w:lang w:val="es-MX"/>
              </w:rPr>
            </w:pPr>
            <w:r w:rsidRPr="009E2F24">
              <w:rPr>
                <w:rFonts w:ascii="Source Sans Pro Light" w:hAnsi="Source Sans Pro Light"/>
                <w:lang w:val="es-MX"/>
              </w:rPr>
              <w:t>(</w:t>
            </w:r>
            <w:r w:rsidR="006774A9" w:rsidRPr="009E2F24">
              <w:rPr>
                <w:rFonts w:ascii="Source Sans Pro Light" w:hAnsi="Source Sans Pro Light"/>
                <w:lang w:val="es-MX"/>
              </w:rPr>
              <w:t>O</w:t>
            </w:r>
            <w:r w:rsidRPr="009E2F24">
              <w:rPr>
                <w:rFonts w:ascii="Source Sans Pro Light" w:hAnsi="Source Sans Pro Light"/>
                <w:lang w:val="es-MX"/>
              </w:rPr>
              <w:t>HS por sus iniciales en inglés)</w:t>
            </w:r>
            <w:r w:rsidR="00B1193A">
              <w:rPr>
                <w:rFonts w:ascii="Source Sans Pro Light" w:hAnsi="Source Sans Pro Light"/>
                <w:lang w:val="es-MX"/>
              </w:rPr>
              <w:t xml:space="preserve"> </w:t>
            </w:r>
          </w:p>
          <w:p w14:paraId="6B0EC078" w14:textId="672CAD19" w:rsidR="003873CA" w:rsidRPr="009E2F24" w:rsidRDefault="003873CA" w:rsidP="003873CA">
            <w:pPr>
              <w:pStyle w:val="Prrafodelista"/>
              <w:rPr>
                <w:rFonts w:ascii="Source Sans Pro Light" w:hAnsi="Source Sans Pro Light"/>
                <w:lang w:val="es-MX"/>
              </w:rPr>
            </w:pPr>
          </w:p>
        </w:tc>
      </w:tr>
      <w:tr w:rsidR="00831485" w:rsidRPr="00B1193A" w14:paraId="4BE5B2C1" w14:textId="2FFAAA44" w:rsidTr="00431034">
        <w:tc>
          <w:tcPr>
            <w:tcW w:w="2689" w:type="dxa"/>
          </w:tcPr>
          <w:p w14:paraId="2E96025F" w14:textId="37F978AA" w:rsidR="00297C0D" w:rsidRPr="009E2F24" w:rsidRDefault="00297C0D" w:rsidP="006774A9">
            <w:pPr>
              <w:rPr>
                <w:rFonts w:ascii="Source Sans Pro Semibold" w:hAnsi="Source Sans Pro Semibold"/>
                <w:smallCaps/>
                <w:lang w:val="es-MX"/>
              </w:rPr>
            </w:pPr>
            <w:r w:rsidRPr="009E2F2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9E2F2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9E2F2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E2F2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9E2F2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E2F2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9E2F2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661" w:type="dxa"/>
          </w:tcPr>
          <w:p w14:paraId="21AE7A34" w14:textId="77777777" w:rsidR="00297C0D" w:rsidRPr="009E2F24" w:rsidRDefault="00297C0D" w:rsidP="00831485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>Este procedimiento debe seguirse cuando se realice el mantenimiento o la reparación de equipos que puedan ponerse en marcha o activarse durante el mantenimiento o la reparación.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Cualquier equipo cercano al que se esté trabajando, también debe ser bloqueado si el hecho de </w:t>
            </w:r>
            <w:r w:rsidR="001819E6" w:rsidRPr="009E2F24">
              <w:rPr>
                <w:rFonts w:ascii="Source Sans Pro Light" w:hAnsi="Source Sans Pro Light"/>
                <w:sz w:val="22"/>
                <w:lang w:val="es-MX"/>
              </w:rPr>
              <w:t xml:space="preserve">que 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tenga energía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puede resultar </w:t>
            </w:r>
            <w:r w:rsidR="001819E6" w:rsidRPr="009E2F24">
              <w:rPr>
                <w:rFonts w:ascii="Source Sans Pro Light" w:hAnsi="Source Sans Pro Light"/>
                <w:sz w:val="22"/>
                <w:lang w:val="es-MX"/>
              </w:rPr>
              <w:t>en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un peligro.</w:t>
            </w:r>
          </w:p>
          <w:p w14:paraId="3E62B11E" w14:textId="28F0BD21" w:rsidR="003873CA" w:rsidRPr="009E2F24" w:rsidRDefault="003873CA" w:rsidP="00831485">
            <w:pPr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831485" w:rsidRPr="009E2F24" w14:paraId="3D9894C6" w14:textId="372DC786" w:rsidTr="00431034">
        <w:tc>
          <w:tcPr>
            <w:tcW w:w="2689" w:type="dxa"/>
          </w:tcPr>
          <w:p w14:paraId="44E91A09" w14:textId="332DE940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661" w:type="dxa"/>
          </w:tcPr>
          <w:p w14:paraId="165A057B" w14:textId="7BFB2E05" w:rsidR="009B3160" w:rsidRPr="009E2F24" w:rsidRDefault="009B3160" w:rsidP="006774A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</w:rPr>
              <w:t>Lesiones</w:t>
            </w:r>
            <w:proofErr w:type="spellEnd"/>
            <w:r w:rsidRPr="009E2F24">
              <w:rPr>
                <w:rFonts w:ascii="Source Sans Pro Light" w:hAnsi="Source Sans Pro Light"/>
                <w:sz w:val="22"/>
              </w:rPr>
              <w:t xml:space="preserve"> por </w:t>
            </w:r>
            <w:proofErr w:type="spellStart"/>
            <w:r w:rsidRPr="009E2F24">
              <w:rPr>
                <w:rFonts w:ascii="Source Sans Pro Light" w:hAnsi="Source Sans Pro Light"/>
                <w:sz w:val="22"/>
              </w:rPr>
              <w:t>aplastamiento</w:t>
            </w:r>
            <w:proofErr w:type="spellEnd"/>
            <w:r w:rsidRPr="009E2F24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1690FB41" w14:textId="129A2815" w:rsidR="009B3160" w:rsidRPr="009E2F24" w:rsidRDefault="009B3160" w:rsidP="006774A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</w:rPr>
              <w:t>Enredo</w:t>
            </w:r>
            <w:proofErr w:type="spellEnd"/>
            <w:r w:rsidRPr="009E2F24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6393A363" w14:textId="77777777" w:rsidR="009B3160" w:rsidRPr="009E2F24" w:rsidRDefault="009B3160" w:rsidP="006774A9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</w:rPr>
              <w:t>Electrocución</w:t>
            </w:r>
            <w:proofErr w:type="spellEnd"/>
          </w:p>
          <w:p w14:paraId="724C401C" w14:textId="105FEF08" w:rsidR="003873CA" w:rsidRPr="009E2F24" w:rsidRDefault="003873CA" w:rsidP="003873CA">
            <w:pPr>
              <w:pStyle w:val="Prrafodelista"/>
              <w:rPr>
                <w:rFonts w:ascii="Source Sans Pro Light" w:hAnsi="Source Sans Pro Light"/>
                <w:smallCaps/>
              </w:rPr>
            </w:pPr>
          </w:p>
        </w:tc>
      </w:tr>
      <w:tr w:rsidR="00831485" w:rsidRPr="00B1193A" w14:paraId="2144180E" w14:textId="5DB6DD75" w:rsidTr="00431034">
        <w:tc>
          <w:tcPr>
            <w:tcW w:w="2689" w:type="dxa"/>
          </w:tcPr>
          <w:p w14:paraId="22F161DD" w14:textId="2E14AFCF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661" w:type="dxa"/>
          </w:tcPr>
          <w:p w14:paraId="3D92D743" w14:textId="77777777" w:rsidR="009B3160" w:rsidRPr="009E2F24" w:rsidRDefault="009B3160" w:rsidP="00831485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El equipo de protección personal 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>requerido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dependerá del equipo y la tarea.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>Realizar una evaluación de los peligros para determinar el equipo de protección personal necesario.</w:t>
            </w:r>
          </w:p>
          <w:p w14:paraId="4B5AAABE" w14:textId="7613280E" w:rsidR="003873CA" w:rsidRPr="009E2F24" w:rsidRDefault="003873CA" w:rsidP="00831485">
            <w:pPr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831485" w:rsidRPr="00B1193A" w14:paraId="64D2FC70" w14:textId="2F05881D" w:rsidTr="00431034">
        <w:tc>
          <w:tcPr>
            <w:tcW w:w="2689" w:type="dxa"/>
          </w:tcPr>
          <w:p w14:paraId="41473BEE" w14:textId="019FBA46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9E2F2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9E2F24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9E2F2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661" w:type="dxa"/>
          </w:tcPr>
          <w:p w14:paraId="31EFEF6C" w14:textId="77777777" w:rsidR="009B3160" w:rsidRPr="009E2F24" w:rsidRDefault="009B3160" w:rsidP="00AA4874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Entrenamiento en el 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 xml:space="preserve">lugar de trabajo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por una persona designada.</w:t>
            </w:r>
          </w:p>
          <w:p w14:paraId="024392CF" w14:textId="369464A5" w:rsidR="003873CA" w:rsidRPr="009E2F24" w:rsidRDefault="003873CA" w:rsidP="003873CA">
            <w:pPr>
              <w:pStyle w:val="Prrafodelista"/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831485" w:rsidRPr="00B1193A" w14:paraId="5909432F" w14:textId="52735BB3" w:rsidTr="00431034">
        <w:tc>
          <w:tcPr>
            <w:tcW w:w="2689" w:type="dxa"/>
          </w:tcPr>
          <w:p w14:paraId="794B4E56" w14:textId="5D34C76B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661" w:type="dxa"/>
          </w:tcPr>
          <w:p w14:paraId="1C65AABA" w14:textId="5BF10741" w:rsidR="009B3160" w:rsidRPr="009E2F24" w:rsidRDefault="009B3160" w:rsidP="006774A9">
            <w:pPr>
              <w:pStyle w:val="Prrafodelista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>Inform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>ar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a</w:t>
            </w:r>
            <w:r w:rsidR="009E6A9F" w:rsidRPr="009E2F24">
              <w:rPr>
                <w:rFonts w:ascii="Source Sans Pro Light" w:hAnsi="Source Sans Pro Light"/>
                <w:sz w:val="22"/>
                <w:lang w:val="es-MX"/>
              </w:rPr>
              <w:t>l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supervisor y a todos los afectados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que el equipo será bloqueado. </w:t>
            </w:r>
          </w:p>
          <w:p w14:paraId="035371BF" w14:textId="75E5D69E" w:rsidR="009B3160" w:rsidRPr="009E2F24" w:rsidRDefault="009B3160" w:rsidP="006774A9">
            <w:pPr>
              <w:pStyle w:val="Prrafodelista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Cuando el trabajo esté </w:t>
            </w:r>
            <w:r w:rsidR="009E6A9F" w:rsidRPr="009E2F24">
              <w:rPr>
                <w:rFonts w:ascii="Source Sans Pro Light" w:hAnsi="Source Sans Pro Light"/>
                <w:sz w:val="22"/>
                <w:lang w:val="es-MX"/>
              </w:rPr>
              <w:t>terminado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, inform</w:t>
            </w:r>
            <w:r w:rsidR="00AA4874" w:rsidRPr="009E2F24">
              <w:rPr>
                <w:rFonts w:ascii="Source Sans Pro Light" w:hAnsi="Source Sans Pro Light"/>
                <w:sz w:val="22"/>
                <w:lang w:val="es-MX"/>
              </w:rPr>
              <w:t>ar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a todos los afectados que el trabajo está </w:t>
            </w:r>
            <w:r w:rsidR="008F38A9" w:rsidRPr="009E2F24">
              <w:rPr>
                <w:rFonts w:ascii="Source Sans Pro Light" w:hAnsi="Source Sans Pro Light"/>
                <w:sz w:val="22"/>
                <w:lang w:val="es-MX"/>
              </w:rPr>
              <w:t>terminado</w:t>
            </w:r>
            <w:r w:rsidR="00AA487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y que el equipo estará energizado.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Esto puede hacerse oralmente si todos están presentes, de lo contrario debe utilizarse un proceso de comunicación predeterminado. </w:t>
            </w:r>
          </w:p>
          <w:p w14:paraId="7F5F9A9E" w14:textId="77777777" w:rsidR="009B3160" w:rsidRPr="009E2F24" w:rsidRDefault="009B3160" w:rsidP="00AA4874">
            <w:pPr>
              <w:pStyle w:val="Prrafodelista"/>
              <w:numPr>
                <w:ilvl w:val="0"/>
                <w:numId w:val="8"/>
              </w:numPr>
              <w:rPr>
                <w:rFonts w:ascii="Source Sans Pro Light" w:hAnsi="Source Sans Pro Light"/>
                <w:smallCaps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>Comu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>nicarse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con el </w:t>
            </w:r>
            <w:r w:rsidR="009E6A9F" w:rsidRPr="009E2F24">
              <w:rPr>
                <w:rFonts w:ascii="Source Sans Pro Light" w:hAnsi="Source Sans Pro Light"/>
                <w:sz w:val="22"/>
                <w:lang w:val="es-MX"/>
              </w:rPr>
              <w:t>dueño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de la granja si surge algún problema o preocupación durante el </w:t>
            </w:r>
            <w:r w:rsidR="00A47F90" w:rsidRPr="009E2F24">
              <w:rPr>
                <w:rFonts w:ascii="Source Sans Pro Light" w:hAnsi="Source Sans Pro Light"/>
                <w:sz w:val="22"/>
                <w:lang w:val="es-MX"/>
              </w:rPr>
              <w:t>bloqueo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.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Si el equipo va a permanecer bloqueado durante más de un turno, inform</w:t>
            </w:r>
            <w:r w:rsidR="00AA4874" w:rsidRPr="009E2F24">
              <w:rPr>
                <w:rFonts w:ascii="Source Sans Pro Light" w:hAnsi="Source Sans Pro Light"/>
                <w:sz w:val="22"/>
                <w:lang w:val="es-MX"/>
              </w:rPr>
              <w:t>ar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 al propietario de la granja.</w:t>
            </w:r>
          </w:p>
          <w:p w14:paraId="2E91B07B" w14:textId="0D6772F2" w:rsidR="003873CA" w:rsidRPr="009E2F24" w:rsidRDefault="003873CA" w:rsidP="003873CA">
            <w:pPr>
              <w:pStyle w:val="Prrafodelista"/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831485" w:rsidRPr="009E2F24" w14:paraId="4F32E73D" w14:textId="0F5B77D1" w:rsidTr="00431034">
        <w:tc>
          <w:tcPr>
            <w:tcW w:w="2689" w:type="dxa"/>
          </w:tcPr>
          <w:p w14:paraId="62681D24" w14:textId="5DAFC3BA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9E2F24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9E2F24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661" w:type="dxa"/>
          </w:tcPr>
          <w:p w14:paraId="55EDD782" w14:textId="33BB7BB0" w:rsidR="009B3160" w:rsidRPr="009E2F24" w:rsidRDefault="00F77A81" w:rsidP="006774A9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>Candado</w:t>
            </w:r>
            <w:r w:rsidR="009E2F2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9B3160" w:rsidRPr="009E2F24">
              <w:rPr>
                <w:rFonts w:ascii="Source Sans Pro Light" w:hAnsi="Source Sans Pro Light"/>
                <w:sz w:val="22"/>
                <w:lang w:val="es-MX"/>
              </w:rPr>
              <w:t xml:space="preserve">y llave (asignada individualmente) </w:t>
            </w:r>
          </w:p>
          <w:p w14:paraId="207171A4" w14:textId="44A1AD5E" w:rsidR="009B3160" w:rsidRPr="009E2F24" w:rsidRDefault="009B3160" w:rsidP="006774A9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Cada </w:t>
            </w:r>
            <w:r w:rsidR="00F77A81" w:rsidRPr="009E2F24">
              <w:rPr>
                <w:rFonts w:ascii="Source Sans Pro Light" w:hAnsi="Source Sans Pro Light"/>
                <w:sz w:val="22"/>
                <w:lang w:val="es-MX"/>
              </w:rPr>
              <w:t>candado</w:t>
            </w:r>
            <w:r w:rsidR="009E2F2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sólo puede tener una llave. Si un</w:t>
            </w:r>
            <w:r w:rsidR="009E2F2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F77A81" w:rsidRPr="009E2F24">
              <w:rPr>
                <w:rFonts w:ascii="Source Sans Pro Light" w:hAnsi="Source Sans Pro Light"/>
                <w:sz w:val="22"/>
                <w:lang w:val="es-MX"/>
              </w:rPr>
              <w:t>candado</w:t>
            </w:r>
            <w:r w:rsidR="009E2F2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viene con dos llaves, una 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 xml:space="preserve">de ellas debe </w:t>
            </w:r>
            <w:r w:rsidR="009E6A9F" w:rsidRPr="009E2F24">
              <w:rPr>
                <w:rFonts w:ascii="Source Sans Pro Light" w:hAnsi="Source Sans Pro Light"/>
                <w:sz w:val="22"/>
                <w:lang w:val="es-MX"/>
              </w:rPr>
              <w:t>desecharse</w:t>
            </w:r>
            <w:r w:rsidR="00E62B8A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 xml:space="preserve">antes de que la </w:t>
            </w:r>
            <w:r w:rsidR="00F77A81" w:rsidRPr="009E2F24">
              <w:rPr>
                <w:rFonts w:ascii="Source Sans Pro Light" w:hAnsi="Source Sans Pro Light"/>
                <w:sz w:val="22"/>
                <w:lang w:val="es-MX"/>
              </w:rPr>
              <w:t>candado</w:t>
            </w:r>
            <w:r w:rsidR="009E2F24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DC5312">
              <w:rPr>
                <w:rFonts w:ascii="Source Sans Pro Light" w:hAnsi="Source Sans Pro Light"/>
                <w:sz w:val="22"/>
                <w:lang w:val="es-MX"/>
              </w:rPr>
              <w:t>sea asignada a un trabajador</w:t>
            </w:r>
          </w:p>
          <w:p w14:paraId="4558EBEC" w14:textId="4CEC2B6E" w:rsidR="009B3160" w:rsidRPr="009E2F24" w:rsidRDefault="009B3160" w:rsidP="009E6A9F">
            <w:pPr>
              <w:pStyle w:val="Prrafodelista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</w:rPr>
            </w:pPr>
            <w:proofErr w:type="spellStart"/>
            <w:r w:rsidRPr="009E2F24">
              <w:rPr>
                <w:rFonts w:ascii="Source Sans Pro Light" w:hAnsi="Source Sans Pro Light"/>
                <w:sz w:val="22"/>
              </w:rPr>
              <w:t>Etiqueta</w:t>
            </w:r>
            <w:r w:rsidR="009E6A9F" w:rsidRPr="009E2F24">
              <w:rPr>
                <w:rFonts w:ascii="Source Sans Pro Light" w:hAnsi="Source Sans Pro Light"/>
                <w:sz w:val="22"/>
              </w:rPr>
              <w:t>s</w:t>
            </w:r>
            <w:proofErr w:type="spellEnd"/>
            <w:r w:rsidR="009E6A9F" w:rsidRPr="009E2F24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="009E6A9F" w:rsidRPr="009E2F24">
              <w:rPr>
                <w:rFonts w:ascii="Source Sans Pro Light" w:hAnsi="Source Sans Pro Light"/>
                <w:sz w:val="22"/>
              </w:rPr>
              <w:t>bloque</w:t>
            </w:r>
            <w:r w:rsidR="00156B3E" w:rsidRPr="009E2F24">
              <w:rPr>
                <w:rFonts w:ascii="Source Sans Pro Light" w:hAnsi="Source Sans Pro Light"/>
                <w:sz w:val="22"/>
              </w:rPr>
              <w:t>o</w:t>
            </w:r>
            <w:proofErr w:type="spellEnd"/>
          </w:p>
          <w:p w14:paraId="7F44E968" w14:textId="77777777" w:rsidR="003873CA" w:rsidRDefault="003873CA" w:rsidP="003873CA">
            <w:pPr>
              <w:pStyle w:val="Prrafodelista"/>
              <w:rPr>
                <w:rFonts w:ascii="Source Sans Pro Light" w:hAnsi="Source Sans Pro Light"/>
                <w:smallCaps/>
              </w:rPr>
            </w:pPr>
          </w:p>
          <w:p w14:paraId="431039F5" w14:textId="2EFE27A3" w:rsidR="009E2F24" w:rsidRPr="009E2F24" w:rsidRDefault="009E2F24" w:rsidP="003873CA">
            <w:pPr>
              <w:pStyle w:val="Prrafodelista"/>
              <w:rPr>
                <w:rFonts w:ascii="Source Sans Pro Light" w:hAnsi="Source Sans Pro Light"/>
                <w:smallCaps/>
              </w:rPr>
            </w:pPr>
          </w:p>
        </w:tc>
      </w:tr>
      <w:tr w:rsidR="00831485" w:rsidRPr="00B1193A" w14:paraId="4692C487" w14:textId="1AE4FEA7" w:rsidTr="004C43FA">
        <w:tc>
          <w:tcPr>
            <w:tcW w:w="9350" w:type="dxa"/>
            <w:gridSpan w:val="2"/>
          </w:tcPr>
          <w:p w14:paraId="1B213AB2" w14:textId="498DD89C" w:rsidR="009B3160" w:rsidRPr="009E2F24" w:rsidRDefault="009B3160" w:rsidP="00831485">
            <w:pPr>
              <w:spacing w:afterLines="30" w:after="72"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9E2F24">
              <w:rPr>
                <w:rFonts w:ascii="Source Sans Pro Semibold" w:hAnsi="Source Sans Pro Semibold"/>
                <w:smallCaps/>
              </w:rPr>
              <w:lastRenderedPageBreak/>
              <w:t>Procedimiento</w:t>
            </w:r>
            <w:proofErr w:type="spellEnd"/>
          </w:p>
          <w:p w14:paraId="4284D7FD" w14:textId="4CF05EA0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Notifique a todos los empleados afectados que se requiere un </w:t>
            </w:r>
            <w:r w:rsidR="00A47F9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bloqueo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y la </w:t>
            </w:r>
            <w:r w:rsidR="00E62B8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causa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156B3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de éste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.</w:t>
            </w:r>
          </w:p>
          <w:p w14:paraId="7D5ECBB7" w14:textId="0A4ADBC9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Si el equipo está en funcionamiento, el operador lo apagará mediante el procedimiento de parada</w:t>
            </w:r>
            <w:r w:rsidR="00AA4874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/alto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normal (como: pulsar un botón de parada, quitar la llave).</w:t>
            </w:r>
          </w:p>
          <w:p w14:paraId="38BA1E45" w14:textId="7EADC35E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Accione el interruptor, el disyuntor, la válvula u otros dispositivos de aislamiento de energía para que la(s) fuente(s) de energía (eléctrica(s), mecánica(s), hidráulica(s), etc. se desconecte(n) o se aísle(n) del equipo.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La energía almacenada, como la de los condensadores, resortes, </w:t>
            </w:r>
            <w:r w:rsidR="008F38A9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partes </w:t>
            </w:r>
            <w:r w:rsidR="00F677C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elevadas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de máquinas, volantes </w:t>
            </w:r>
            <w:r w:rsidR="00F677C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de inercia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, sistemas hidráulicos y presión de aire, gas, vapor o </w:t>
            </w:r>
            <w:r w:rsidR="00F677C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de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agua también debe</w:t>
            </w:r>
            <w:r w:rsidR="00EF127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n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drenarse o restringirse mediante métodos</w:t>
            </w:r>
            <w:r w:rsidR="00EF127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tales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como</w:t>
            </w:r>
            <w:r w:rsidR="008F38A9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: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156B3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conexión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a tierra, reposici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ón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,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bloque</w:t>
            </w:r>
            <w:r w:rsidR="00156B3E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o 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d</w:t>
            </w:r>
            <w:r w:rsidR="008F38A9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r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enado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.</w:t>
            </w:r>
          </w:p>
          <w:p w14:paraId="57282165" w14:textId="54CFA093" w:rsidR="009B3160" w:rsidRPr="009E2F24" w:rsidRDefault="00F677CE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Bloquee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las fuentes de energía con bloqueos individuales asignados.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Ponga 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un 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candado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en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todas las fuentes de energía y mantenga la llave con usted en todo momento.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Debe haber un candado en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cada fuente de energía por cada persona que trabaje en el equipo bloqueado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.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Pídale al dueño de la granja un procedimiento de seguridad si </w:t>
            </w:r>
            <w:r w:rsidR="00F27203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el equipo no puede acomodar todo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s l</w:t>
            </w:r>
            <w:r w:rsidR="00F77A81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os</w:t>
            </w:r>
            <w:r w:rsidR="009E2F24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="00F77A81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candado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s requerid</w:t>
            </w:r>
            <w:r w:rsidR="00F77A81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o</w:t>
            </w:r>
            <w:r w:rsidR="009B316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s.</w:t>
            </w:r>
          </w:p>
          <w:p w14:paraId="399601D9" w14:textId="1A114838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Coloque una etiqueta de bloqueo en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donde </w:t>
            </w:r>
            <w:r w:rsidR="00F504CA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se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haya colocado un candado.</w:t>
            </w:r>
          </w:p>
          <w:p w14:paraId="4AD1B9B9" w14:textId="08FB5ECC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Después de asegurarse de que no haya personal expuesto y de comprobar que la fuente de energía esté desconectada, accione el botón o cualquier otro control de funcionamiento normal para asegurarse de que el equipo no funcionará.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PRECAUCIÓN: Vuelva a poner los controles de funcionamiento en posición neutral después de la prueba.</w:t>
            </w:r>
          </w:p>
          <w:p w14:paraId="6F358754" w14:textId="4B120C7B" w:rsidR="009B3160" w:rsidRPr="009E2F24" w:rsidRDefault="009B3160" w:rsidP="009E2F2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El equipo está ahora bloqueado.</w:t>
            </w:r>
          </w:p>
          <w:p w14:paraId="3D659245" w14:textId="27C86317" w:rsidR="009B3160" w:rsidRPr="009E2F24" w:rsidRDefault="009B3160" w:rsidP="009E2F24">
            <w:pPr>
              <w:autoSpaceDE w:val="0"/>
              <w:autoSpaceDN w:val="0"/>
              <w:adjustRightInd w:val="0"/>
              <w:spacing w:afterLines="50" w:after="120" w:line="240" w:lineRule="auto"/>
              <w:rPr>
                <w:rFonts w:ascii="Source Sans Pro Semibold" w:eastAsiaTheme="minorHAnsi" w:hAnsi="Source Sans Pro Semibold" w:cs="TimesNewRoman,Bold"/>
                <w:sz w:val="22"/>
                <w:lang w:val="es-MX"/>
              </w:rPr>
            </w:pPr>
            <w:r w:rsidRPr="009E2F24">
              <w:rPr>
                <w:rFonts w:ascii="Source Sans Pro Semibold" w:eastAsiaTheme="minorHAnsi" w:hAnsi="Source Sans Pro Semibold" w:cs="TimesNewRoman,Bold"/>
                <w:sz w:val="22"/>
                <w:lang w:val="es-MX"/>
              </w:rPr>
              <w:t>Restauración del</w:t>
            </w:r>
            <w:r w:rsidR="00831485" w:rsidRPr="009E2F24">
              <w:rPr>
                <w:rFonts w:ascii="Source Sans Pro Semibold" w:eastAsiaTheme="minorHAnsi" w:hAnsi="Source Sans Pro Semibold" w:cs="TimesNewRoman,Bold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Semibold" w:eastAsiaTheme="minorHAnsi" w:hAnsi="Source Sans Pro Semibold" w:cs="TimesNewRoman,Bold"/>
                <w:sz w:val="22"/>
                <w:lang w:val="es-MX"/>
              </w:rPr>
              <w:t>servicio</w:t>
            </w:r>
            <w:r w:rsidR="00EF1275" w:rsidRPr="009E2F24">
              <w:rPr>
                <w:rFonts w:ascii="Source Sans Pro Semibold" w:eastAsiaTheme="minorHAnsi" w:hAnsi="Source Sans Pro Semibold" w:cs="TimesNewRoman,Bold"/>
                <w:sz w:val="22"/>
                <w:lang w:val="es-MX"/>
              </w:rPr>
              <w:t xml:space="preserve"> del equipo</w:t>
            </w:r>
          </w:p>
          <w:p w14:paraId="7FFE4F9B" w14:textId="68452D4F" w:rsidR="009B3160" w:rsidRPr="009E2F24" w:rsidRDefault="009B3160" w:rsidP="009E2F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Cuando el trabajo esté </w:t>
            </w:r>
            <w:r w:rsidR="00FA47E4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terminado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y el equipo esté listo para la prueba o el servicio normal, compruebe el área del equipo para ver que nadie esté expuesto a un posible peligro.</w:t>
            </w:r>
          </w:p>
          <w:p w14:paraId="7FF2CE3B" w14:textId="6C6F523C" w:rsidR="009B3160" w:rsidRPr="009E2F24" w:rsidRDefault="009B3160" w:rsidP="009E2F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Cuando el equipo esté libre de cualquier persona que pueda resultar herida durante la puesta en marcha del equipo, retire todos los bloqueos y etiquetas.</w:t>
            </w:r>
            <w:r w:rsidR="00831485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Sólo </w:t>
            </w:r>
            <w:bookmarkStart w:id="0" w:name="_GoBack"/>
            <w:bookmarkEnd w:id="0"/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la persona que puso un candado y </w:t>
            </w:r>
            <w:r w:rsidR="00AB56D0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l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a etiqueta puede quitar ese candado y esa etiqueta.</w:t>
            </w:r>
          </w:p>
          <w:p w14:paraId="20DEA58C" w14:textId="6A8D7D9B" w:rsidR="009B3160" w:rsidRPr="009E2F24" w:rsidRDefault="009B3160" w:rsidP="009E2F24">
            <w:pPr>
              <w:pStyle w:val="Prrafodelista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Si no se puede contactar </w:t>
            </w:r>
            <w:r w:rsidR="00F80BE3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a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la persona que bloqueó el equipo o si esa persona no está disponible, el propietario de la </w:t>
            </w:r>
            <w:r w:rsidR="00F80BE3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granja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que haya determinado que es seguro activar el equipo, podrá retirar </w:t>
            </w:r>
            <w:r w:rsidR="00F80BE3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el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dispositivo de bloqueo o </w:t>
            </w:r>
            <w:r w:rsidR="00F80BE3"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la</w:t>
            </w: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 xml:space="preserve"> etiqueta de bloqueo.</w:t>
            </w:r>
          </w:p>
          <w:p w14:paraId="146727DD" w14:textId="2724DF13" w:rsidR="009B3160" w:rsidRPr="009E2F24" w:rsidRDefault="009B3160" w:rsidP="009E2F2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Lines="50" w:after="120" w:line="240" w:lineRule="auto"/>
              <w:contextualSpacing w:val="0"/>
              <w:rPr>
                <w:rFonts w:ascii="Source Sans Pro Light" w:eastAsiaTheme="minorHAnsi" w:hAnsi="Source Sans Pro Light" w:cs="TimesNewRoman"/>
                <w:sz w:val="22"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Restaurar la energía al equipo.</w:t>
            </w:r>
          </w:p>
          <w:p w14:paraId="5E0A02FD" w14:textId="6C40EC5B" w:rsidR="009B3160" w:rsidRPr="009E2F24" w:rsidRDefault="009B3160" w:rsidP="009E2F24">
            <w:pPr>
              <w:pStyle w:val="Prrafodelista"/>
              <w:numPr>
                <w:ilvl w:val="0"/>
                <w:numId w:val="4"/>
              </w:numPr>
              <w:spacing w:afterLines="50" w:after="120" w:line="240" w:lineRule="auto"/>
              <w:contextualSpacing w:val="0"/>
              <w:rPr>
                <w:rFonts w:ascii="Source Sans Pro Light" w:hAnsi="Source Sans Pro Light"/>
                <w:smallCaps/>
                <w:lang w:val="es-MX"/>
              </w:rPr>
            </w:pPr>
            <w:r w:rsidRPr="009E2F24">
              <w:rPr>
                <w:rFonts w:ascii="Source Sans Pro Light" w:eastAsiaTheme="minorHAnsi" w:hAnsi="Source Sans Pro Light" w:cs="TimesNewRoman"/>
                <w:sz w:val="22"/>
                <w:lang w:val="es-MX"/>
              </w:rPr>
              <w:t>El operador debe reiniciar el equipo para asegurar que la energía sea restaurada adecuadamente.</w:t>
            </w:r>
          </w:p>
        </w:tc>
      </w:tr>
      <w:tr w:rsidR="00831485" w:rsidRPr="00B1193A" w14:paraId="584E0DAB" w14:textId="029167F2" w:rsidTr="00431034">
        <w:tc>
          <w:tcPr>
            <w:tcW w:w="2689" w:type="dxa"/>
          </w:tcPr>
          <w:p w14:paraId="4348BB81" w14:textId="78D4275F" w:rsidR="009B3160" w:rsidRPr="009E2F24" w:rsidRDefault="009B3160" w:rsidP="006774A9">
            <w:pPr>
              <w:rPr>
                <w:rFonts w:ascii="Source Sans Pro Semibold" w:hAnsi="Source Sans Pro Semibold"/>
                <w:smallCaps/>
              </w:rPr>
            </w:pPr>
            <w:r w:rsidRPr="009E2F24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9E2F24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9E2F24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9E2F24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9E2F24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9E2F24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9E2F24">
              <w:rPr>
                <w:rFonts w:ascii="Source Sans Pro Semibold" w:hAnsi="Source Sans Pro Semibold"/>
                <w:sz w:val="22"/>
                <w:szCs w:val="22"/>
              </w:rPr>
              <w:t>:</w:t>
            </w:r>
            <w:bookmarkStart w:id="1" w:name="_Hlk525293653"/>
          </w:p>
        </w:tc>
        <w:tc>
          <w:tcPr>
            <w:tcW w:w="6661" w:type="dxa"/>
          </w:tcPr>
          <w:p w14:paraId="1F4D5C19" w14:textId="4E7F5D2E" w:rsidR="009B3160" w:rsidRPr="00831485" w:rsidRDefault="009B3160" w:rsidP="006774A9">
            <w:pPr>
              <w:rPr>
                <w:rFonts w:ascii="Source Sans Pro Light" w:hAnsi="Source Sans Pro Light"/>
                <w:smallCaps/>
                <w:lang w:val="es-MX"/>
              </w:rPr>
            </w:pPr>
            <w:bookmarkStart w:id="2" w:name="OLE_LINK1"/>
            <w:r w:rsidRPr="009E2F24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831485" w:rsidRPr="009E2F2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E2F24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  <w:bookmarkEnd w:id="2"/>
          </w:p>
        </w:tc>
      </w:tr>
      <w:bookmarkEnd w:id="1"/>
    </w:tbl>
    <w:p w14:paraId="4A662C0B" w14:textId="5C2ADB39" w:rsidR="005F0B85" w:rsidRPr="009E2F24" w:rsidRDefault="005F0B85" w:rsidP="00431034">
      <w:pPr>
        <w:rPr>
          <w:rFonts w:ascii="Source Sans Pro Light" w:hAnsi="Source Sans Pro Light"/>
          <w:sz w:val="6"/>
          <w:szCs w:val="6"/>
          <w:lang w:val="es-MX"/>
        </w:rPr>
      </w:pPr>
    </w:p>
    <w:sectPr w:rsidR="005F0B85" w:rsidRPr="009E2F24" w:rsidSect="00E011D3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A1E1" w14:textId="77777777" w:rsidR="00A463C0" w:rsidRDefault="00A463C0" w:rsidP="00EC0D59">
      <w:pPr>
        <w:spacing w:line="240" w:lineRule="auto"/>
      </w:pPr>
      <w:r>
        <w:separator/>
      </w:r>
    </w:p>
  </w:endnote>
  <w:endnote w:type="continuationSeparator" w:id="0">
    <w:p w14:paraId="09CF4A43" w14:textId="77777777" w:rsidR="00A463C0" w:rsidRDefault="00A463C0" w:rsidP="00EC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2918" w14:textId="77777777" w:rsidR="00831485" w:rsidRPr="00831485" w:rsidRDefault="00831485" w:rsidP="00831485">
    <w:pPr>
      <w:spacing w:line="240" w:lineRule="auto"/>
      <w:rPr>
        <w:rFonts w:cs="Calibri"/>
        <w:sz w:val="6"/>
        <w:szCs w:val="6"/>
        <w:lang w:val="es-MX" w:eastAsia="en-CA"/>
      </w:rPr>
    </w:pPr>
  </w:p>
  <w:p w14:paraId="39EE1892" w14:textId="77777777" w:rsidR="00412435" w:rsidRPr="00831485" w:rsidRDefault="00412435" w:rsidP="00AB56D0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83148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179CA90" w14:textId="685CD88B" w:rsidR="00AB56D0" w:rsidRPr="009E2F24" w:rsidRDefault="00412435" w:rsidP="00AB56D0">
    <w:pPr>
      <w:spacing w:line="240" w:lineRule="auto"/>
      <w:rPr>
        <w:rFonts w:cs="Calibri"/>
        <w:sz w:val="18"/>
        <w:szCs w:val="18"/>
        <w:lang w:val="es-MX" w:eastAsia="en-CA"/>
      </w:rPr>
    </w:pPr>
    <w:r w:rsidRPr="00831485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831485">
      <w:rPr>
        <w:rFonts w:cs="Calibri"/>
        <w:sz w:val="18"/>
        <w:szCs w:val="18"/>
        <w:lang w:val="es-MX" w:eastAsia="en-CA"/>
      </w:rPr>
      <w:t xml:space="preserve"> </w:t>
    </w:r>
    <w:r w:rsidRPr="0083148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A19D" w14:textId="77777777" w:rsidR="00A463C0" w:rsidRDefault="00A463C0" w:rsidP="00EC0D59">
      <w:pPr>
        <w:spacing w:line="240" w:lineRule="auto"/>
      </w:pPr>
      <w:r>
        <w:separator/>
      </w:r>
    </w:p>
  </w:footnote>
  <w:footnote w:type="continuationSeparator" w:id="0">
    <w:p w14:paraId="797688B3" w14:textId="77777777" w:rsidR="00A463C0" w:rsidRDefault="00A463C0" w:rsidP="00EC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263DE" w14:textId="77777777" w:rsidR="00831485" w:rsidRDefault="006774A9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caps/>
        <w:lang w:val="es-MX"/>
      </w:rPr>
    </w:pPr>
    <w:r w:rsidRPr="00831485">
      <w:rPr>
        <w:rFonts w:ascii="Source Sans Pro Light" w:eastAsia="Calibri" w:hAnsi="Source Sans Pro Light"/>
        <w:b/>
        <w:bCs/>
        <w:smallCaps/>
        <w:lang w:val="es-MX"/>
      </w:rPr>
      <w:t xml:space="preserve">PROCEDIMIENTO DE </w:t>
    </w:r>
    <w:r w:rsidR="00A47F90" w:rsidRPr="00831485">
      <w:rPr>
        <w:rFonts w:ascii="Source Sans Pro Light" w:eastAsia="Calibri" w:hAnsi="Source Sans Pro Light"/>
        <w:b/>
        <w:bCs/>
        <w:smallCaps/>
        <w:lang w:val="es-MX"/>
      </w:rPr>
      <w:t>BLOQUEO</w:t>
    </w:r>
    <w:r w:rsidRPr="00831485">
      <w:rPr>
        <w:rFonts w:ascii="Source Sans Pro Light" w:eastAsia="Calibri" w:hAnsi="Source Sans Pro Light"/>
        <w:b/>
        <w:bCs/>
        <w:caps/>
        <w:lang w:val="es-MX"/>
      </w:rPr>
      <w:t xml:space="preserve"> </w:t>
    </w:r>
  </w:p>
  <w:p w14:paraId="347B0785" w14:textId="279DF139" w:rsidR="00EC0D59" w:rsidRDefault="009B3160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smallCaps/>
        <w:lang w:val="es-MX"/>
      </w:rPr>
    </w:pPr>
    <w:r w:rsidRPr="00831485">
      <w:rPr>
        <w:rFonts w:ascii="Source Sans Pro Light" w:eastAsia="Calibri" w:hAnsi="Source Sans Pro Light"/>
        <w:b/>
        <w:bCs/>
        <w:caps/>
        <w:lang w:val="es-MX"/>
      </w:rPr>
      <w:t xml:space="preserve">DE </w:t>
    </w:r>
    <w:r w:rsidRPr="00831485">
      <w:rPr>
        <w:rFonts w:ascii="Source Sans Pro Light" w:eastAsia="Calibri" w:hAnsi="Source Sans Pro Light"/>
        <w:b/>
        <w:bCs/>
        <w:smallCaps/>
        <w:lang w:val="es-MX"/>
      </w:rPr>
      <w:t>&lt;&lt; NOMBRE DE LA GRANJA &gt;&gt;</w:t>
    </w:r>
  </w:p>
  <w:p w14:paraId="6C38E9E6" w14:textId="77777777" w:rsidR="00AA4874" w:rsidRPr="00831485" w:rsidRDefault="00AA4874" w:rsidP="003873CA">
    <w:pPr>
      <w:tabs>
        <w:tab w:val="center" w:pos="4680"/>
        <w:tab w:val="right" w:pos="9360"/>
      </w:tabs>
      <w:spacing w:line="276" w:lineRule="auto"/>
      <w:jc w:val="center"/>
      <w:rPr>
        <w:rFonts w:ascii="Source Sans Pro Light" w:eastAsia="Calibri" w:hAnsi="Source Sans Pro Light"/>
        <w:b/>
        <w:bCs/>
        <w:smallCap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F5"/>
    <w:multiLevelType w:val="hybridMultilevel"/>
    <w:tmpl w:val="4802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F1C"/>
    <w:multiLevelType w:val="hybridMultilevel"/>
    <w:tmpl w:val="513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5E9"/>
    <w:multiLevelType w:val="hybridMultilevel"/>
    <w:tmpl w:val="9B882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087C"/>
    <w:multiLevelType w:val="hybridMultilevel"/>
    <w:tmpl w:val="3CECA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1F74"/>
    <w:multiLevelType w:val="hybridMultilevel"/>
    <w:tmpl w:val="A0C6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E48"/>
    <w:multiLevelType w:val="hybridMultilevel"/>
    <w:tmpl w:val="1F4E7B78"/>
    <w:lvl w:ilvl="0" w:tplc="40E0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493D"/>
    <w:multiLevelType w:val="hybridMultilevel"/>
    <w:tmpl w:val="1C0ECCB2"/>
    <w:lvl w:ilvl="0" w:tplc="63704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64087E"/>
    <w:multiLevelType w:val="hybridMultilevel"/>
    <w:tmpl w:val="F5F0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C41C5"/>
    <w:multiLevelType w:val="hybridMultilevel"/>
    <w:tmpl w:val="0720D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59"/>
    <w:rsid w:val="00023063"/>
    <w:rsid w:val="00091FDB"/>
    <w:rsid w:val="000B1A70"/>
    <w:rsid w:val="000E63C5"/>
    <w:rsid w:val="000E7E79"/>
    <w:rsid w:val="0013713C"/>
    <w:rsid w:val="00156B3E"/>
    <w:rsid w:val="0017493C"/>
    <w:rsid w:val="001819E6"/>
    <w:rsid w:val="001D39CF"/>
    <w:rsid w:val="001D7AE5"/>
    <w:rsid w:val="00211EAA"/>
    <w:rsid w:val="00297C0D"/>
    <w:rsid w:val="003873CA"/>
    <w:rsid w:val="00412435"/>
    <w:rsid w:val="00431034"/>
    <w:rsid w:val="0043300E"/>
    <w:rsid w:val="00447C0E"/>
    <w:rsid w:val="00474EA9"/>
    <w:rsid w:val="005B1B38"/>
    <w:rsid w:val="005C0535"/>
    <w:rsid w:val="005C5800"/>
    <w:rsid w:val="005F0B85"/>
    <w:rsid w:val="006774A9"/>
    <w:rsid w:val="006C392B"/>
    <w:rsid w:val="00761823"/>
    <w:rsid w:val="007C7EAF"/>
    <w:rsid w:val="007E1BBE"/>
    <w:rsid w:val="00831485"/>
    <w:rsid w:val="008804EF"/>
    <w:rsid w:val="008A1A16"/>
    <w:rsid w:val="008F38A9"/>
    <w:rsid w:val="009B3160"/>
    <w:rsid w:val="009E2F24"/>
    <w:rsid w:val="009E49F2"/>
    <w:rsid w:val="009E6A9F"/>
    <w:rsid w:val="00A00073"/>
    <w:rsid w:val="00A21ABD"/>
    <w:rsid w:val="00A427B9"/>
    <w:rsid w:val="00A463C0"/>
    <w:rsid w:val="00A47F90"/>
    <w:rsid w:val="00A752A1"/>
    <w:rsid w:val="00AA4874"/>
    <w:rsid w:val="00AB56D0"/>
    <w:rsid w:val="00B02374"/>
    <w:rsid w:val="00B1193A"/>
    <w:rsid w:val="00B44168"/>
    <w:rsid w:val="00B5615F"/>
    <w:rsid w:val="00B913DB"/>
    <w:rsid w:val="00B9568E"/>
    <w:rsid w:val="00C17819"/>
    <w:rsid w:val="00C43895"/>
    <w:rsid w:val="00C43EB2"/>
    <w:rsid w:val="00C47348"/>
    <w:rsid w:val="00C50E45"/>
    <w:rsid w:val="00C619A4"/>
    <w:rsid w:val="00CD7215"/>
    <w:rsid w:val="00D13F77"/>
    <w:rsid w:val="00D31E26"/>
    <w:rsid w:val="00D902AA"/>
    <w:rsid w:val="00DC5312"/>
    <w:rsid w:val="00DF624B"/>
    <w:rsid w:val="00E011D3"/>
    <w:rsid w:val="00E568D9"/>
    <w:rsid w:val="00E62B8A"/>
    <w:rsid w:val="00E70610"/>
    <w:rsid w:val="00E83D5C"/>
    <w:rsid w:val="00E94166"/>
    <w:rsid w:val="00EC0D59"/>
    <w:rsid w:val="00EC5F92"/>
    <w:rsid w:val="00EF1275"/>
    <w:rsid w:val="00F078D5"/>
    <w:rsid w:val="00F27203"/>
    <w:rsid w:val="00F504CA"/>
    <w:rsid w:val="00F5791A"/>
    <w:rsid w:val="00F677CE"/>
    <w:rsid w:val="00F77A81"/>
    <w:rsid w:val="00F80BE3"/>
    <w:rsid w:val="00FA47E4"/>
    <w:rsid w:val="00FB2E15"/>
    <w:rsid w:val="00FD3397"/>
    <w:rsid w:val="00FE5B04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EB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59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59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EC0D59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EC0D59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3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160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6A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A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A9F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A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A9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59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59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EC0D59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EC0D59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C0D5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D59"/>
    <w:rPr>
      <w:rFonts w:ascii="Calibri" w:eastAsia="Times New Roman" w:hAnsi="Calibri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3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160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E6A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A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A9F"/>
    <w:rPr>
      <w:rFonts w:ascii="Calibri" w:eastAsia="Times New Roman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A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A9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6</cp:revision>
  <dcterms:created xsi:type="dcterms:W3CDTF">2021-01-11T17:05:00Z</dcterms:created>
  <dcterms:modified xsi:type="dcterms:W3CDTF">2021-01-12T01:15:00Z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