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7BA5" w14:textId="77777777" w:rsidR="009470D0" w:rsidRDefault="009470D0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</w:p>
    <w:p w14:paraId="43318F8C" w14:textId="77777777" w:rsidR="009C2317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¿Cuándo se debe usar un respirador?</w:t>
      </w:r>
    </w:p>
    <w:p w14:paraId="352C877E" w14:textId="44EE8BC8" w:rsidR="002B7FA1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trabajadores debe</w:t>
      </w:r>
      <w:r w:rsidR="00F141F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n usar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respiradores para protegerse de los contaminantes del aire</w:t>
      </w:r>
      <w:r w:rsidR="0034767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sólo si otros métodos de control de riesgos no son prácticos o posibles</w:t>
      </w:r>
      <w:r w:rsidR="00311904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dadas las circunstancias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respiradores no deberían ser la primera opción para la protección respiratoria en los lugares de trabajo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Sólo deben utilizarse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</w:p>
    <w:p w14:paraId="566B20A1" w14:textId="239B0B82" w:rsidR="009C2317" w:rsidRPr="0002660D" w:rsidRDefault="009C2317" w:rsidP="00945FFC">
      <w:pPr>
        <w:pStyle w:val="Default"/>
        <w:numPr>
          <w:ilvl w:val="0"/>
          <w:numId w:val="1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Cuando los controles de ingeniería o administrativos no son técnicamente </w:t>
      </w:r>
      <w:r w:rsidR="0034767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posibles</w:t>
      </w:r>
    </w:p>
    <w:p w14:paraId="66CF977A" w14:textId="3C0CD494" w:rsidR="009C2317" w:rsidRPr="0002660D" w:rsidRDefault="009C2317" w:rsidP="00945FFC">
      <w:pPr>
        <w:pStyle w:val="Default"/>
        <w:numPr>
          <w:ilvl w:val="0"/>
          <w:numId w:val="1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Mientras se instalan o reparan los controles de ingeniería</w:t>
      </w:r>
    </w:p>
    <w:p w14:paraId="62337D47" w14:textId="763E76CD" w:rsidR="002B7FA1" w:rsidRPr="0002660D" w:rsidRDefault="009C2317" w:rsidP="00945FFC">
      <w:pPr>
        <w:pStyle w:val="Default"/>
        <w:numPr>
          <w:ilvl w:val="0"/>
          <w:numId w:val="1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Cuando se producen emergencias u otras situaciones temporales (por ejemplo, operaciones de mantenimiento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).</w:t>
      </w:r>
    </w:p>
    <w:p w14:paraId="047942A2" w14:textId="77777777" w:rsidR="005535F9" w:rsidRPr="0002660D" w:rsidRDefault="005535F9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</w:p>
    <w:p w14:paraId="1FCFA648" w14:textId="68E20795" w:rsidR="009C2317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¿Cómo debe controlar</w:t>
      </w:r>
      <w:r w:rsidR="00311904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riesgos respiratorios?</w:t>
      </w:r>
    </w:p>
    <w:p w14:paraId="537854EB" w14:textId="0BAD1591" w:rsidR="002B7FA1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Los peligros respiratorios pueden incluir contaminantes en el aire como polvos, </w:t>
      </w:r>
      <w:r w:rsidR="00311904">
        <w:rPr>
          <w:rFonts w:asciiTheme="majorHAnsi" w:hAnsiTheme="majorHAnsi" w:cstheme="majorHAnsi"/>
          <w:color w:val="auto"/>
          <w:sz w:val="22"/>
          <w:szCs w:val="22"/>
          <w:lang w:val="es-MX"/>
        </w:rPr>
        <w:t>pequeñas gotitas suspendidas en el aire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, humos y gases o atmósfera con deficiencia de oxígeno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Los controles de ingeniería bien diseñados y mantenidos son los métodos preferidos para controlar la exposición de los trabajadores a los contaminantes peligrosos </w:t>
      </w:r>
      <w:r w:rsidR="00311904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en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el aire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Estos métodos de control incluyen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</w:p>
    <w:p w14:paraId="00439AD0" w14:textId="1E0F64BA" w:rsidR="009C2317" w:rsidRPr="0002660D" w:rsidRDefault="009C2317" w:rsidP="00945FFC">
      <w:pPr>
        <w:pStyle w:val="Default"/>
        <w:numPr>
          <w:ilvl w:val="0"/>
          <w:numId w:val="2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</w:rPr>
        <w:t>Ventilación mecánica</w:t>
      </w:r>
    </w:p>
    <w:p w14:paraId="3C96CFC4" w14:textId="5BFF007E" w:rsidR="009C2317" w:rsidRPr="00202FD6" w:rsidRDefault="009C2317" w:rsidP="00945FFC">
      <w:pPr>
        <w:pStyle w:val="Default"/>
        <w:numPr>
          <w:ilvl w:val="0"/>
          <w:numId w:val="2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202FD6">
        <w:rPr>
          <w:rFonts w:asciiTheme="majorHAnsi" w:hAnsiTheme="majorHAnsi" w:cstheme="majorHAnsi"/>
          <w:color w:val="auto"/>
          <w:sz w:val="22"/>
          <w:szCs w:val="22"/>
          <w:lang w:val="es-MX"/>
        </w:rPr>
        <w:t>Encerramiento o aislamiento del proceso o equipo de trabajo</w:t>
      </w:r>
      <w:r w:rsidR="00D01564" w:rsidRPr="00202FD6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</w:p>
    <w:p w14:paraId="00AD6082" w14:textId="4A88C59A" w:rsidR="009C2317" w:rsidRPr="0002660D" w:rsidRDefault="00DC4726" w:rsidP="00945FFC">
      <w:pPr>
        <w:pStyle w:val="Default"/>
        <w:numPr>
          <w:ilvl w:val="0"/>
          <w:numId w:val="2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C</w:t>
      </w:r>
      <w:r w:rsidR="009C2317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ontrol y uso adecuado del equipo de proceso, y</w:t>
      </w:r>
    </w:p>
    <w:p w14:paraId="165C15F9" w14:textId="0A4210C2" w:rsidR="009C2317" w:rsidRPr="0002660D" w:rsidRDefault="009C2317" w:rsidP="00945FFC">
      <w:pPr>
        <w:pStyle w:val="Default"/>
        <w:numPr>
          <w:ilvl w:val="0"/>
          <w:numId w:val="2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Modificaciones de los procesos, </w:t>
      </w:r>
      <w:r w:rsidR="00FA25B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que incluye, cuando sea posible,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la sustitución </w:t>
      </w:r>
      <w:r w:rsidR="00FA25B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c</w:t>
      </w:r>
      <w:r w:rsidR="006207BD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on</w:t>
      </w:r>
      <w:r w:rsid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materiales menos peligrosos</w:t>
      </w:r>
    </w:p>
    <w:p w14:paraId="06DEF237" w14:textId="60C66104" w:rsidR="002B7FA1" w:rsidRPr="0002660D" w:rsidRDefault="009C2317" w:rsidP="00945FFC">
      <w:pPr>
        <w:pStyle w:val="Default"/>
        <w:numPr>
          <w:ilvl w:val="0"/>
          <w:numId w:val="2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Puede utilizarse controles administrativos</w:t>
      </w:r>
      <w:r w:rsidR="00D01564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además de los controles de ingeniería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controles administrativos limitan la exposición de los trabajadores mediante la programación de tiempos de trabajo reducidos en las zonas contaminadas o mediante la aplicación de otras reglas de trabajo de ese tipo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Estas medidas de control tienen muchas limitaciones porque el peligro no se elimina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controles administrativos no son generalmente favorecidos</w:t>
      </w:r>
      <w:r w:rsidR="00D01564">
        <w:rPr>
          <w:rFonts w:asciiTheme="majorHAnsi" w:hAnsiTheme="majorHAnsi" w:cstheme="majorHAnsi"/>
          <w:color w:val="auto"/>
          <w:sz w:val="22"/>
          <w:szCs w:val="22"/>
          <w:lang w:val="es-MX"/>
        </w:rPr>
        <w:t>, ya que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pueden ser difíciles de implementar, mantener y no son confiables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</w:p>
    <w:p w14:paraId="3AFDF0E2" w14:textId="77777777" w:rsidR="005535F9" w:rsidRPr="0002660D" w:rsidRDefault="005535F9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</w:p>
    <w:p w14:paraId="33BC8E5E" w14:textId="339C9832" w:rsidR="009C2317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¿Hay </w:t>
      </w:r>
      <w:r w:rsidR="00FA25B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algo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que </w:t>
      </w:r>
      <w:r w:rsidR="00FA25B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se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debería saber antes de elegir un respirador?</w:t>
      </w:r>
    </w:p>
    <w:p w14:paraId="63AE8E74" w14:textId="4249C22F" w:rsidR="009C2317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empleadores deben tener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un programa </w:t>
      </w:r>
      <w:r w:rsidR="00DC4726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escrito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de respiradores que describa los procedimientos adecuados para seleccionar y operar el equipo de protección respiratoria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El uso correcto de un respirador es tan importante como la selección del respirador adecuado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Partes del programa de respiradores se ocupan de </w:t>
      </w:r>
      <w:r w:rsidR="00FA25B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identificar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qué peligros están presentes y cuánta protección necesitarán los trabajadores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Otras partes deben describir cómo usar y cuidar el respirador.</w:t>
      </w:r>
    </w:p>
    <w:p w14:paraId="697A2FE9" w14:textId="11318DE6" w:rsidR="002B7FA1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Sin un programa completo de protección respiratoria, las personas probablemente no recibirán la mejor protección de un respirador, incluso si es </w:t>
      </w:r>
      <w:r w:rsidR="00FA25B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el respirador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correct</w:t>
      </w:r>
      <w:r w:rsidR="00FA25B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o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para un trabajo específico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Un programa de protección respiratoria incluye varios componentes como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</w:p>
    <w:p w14:paraId="21E28D80" w14:textId="77C61D19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Identificación y control de peligros</w:t>
      </w:r>
    </w:p>
    <w:p w14:paraId="0B5B337B" w14:textId="5AB9CA14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lastRenderedPageBreak/>
        <w:t>Evaluación</w:t>
      </w:r>
      <w:proofErr w:type="spellEnd"/>
      <w:r w:rsidRPr="0002660D">
        <w:rPr>
          <w:rFonts w:asciiTheme="majorHAnsi" w:hAnsiTheme="majorHAnsi" w:cstheme="majorHAnsi"/>
          <w:color w:val="auto"/>
          <w:sz w:val="22"/>
          <w:szCs w:val="22"/>
        </w:rPr>
        <w:t xml:space="preserve"> de la </w:t>
      </w: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exposición</w:t>
      </w:r>
      <w:proofErr w:type="spellEnd"/>
    </w:p>
    <w:p w14:paraId="44D2B034" w14:textId="69770509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Selección</w:t>
      </w:r>
      <w:proofErr w:type="spellEnd"/>
      <w:r w:rsidRPr="0002660D">
        <w:rPr>
          <w:rFonts w:asciiTheme="majorHAnsi" w:hAnsiTheme="majorHAnsi" w:cstheme="majorHAnsi"/>
          <w:color w:val="auto"/>
          <w:sz w:val="22"/>
          <w:szCs w:val="22"/>
        </w:rPr>
        <w:t xml:space="preserve"> del </w:t>
      </w: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respirador</w:t>
      </w:r>
      <w:proofErr w:type="spellEnd"/>
    </w:p>
    <w:p w14:paraId="61BE8F68" w14:textId="743A08F8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Prueba de ajuste del respirador</w:t>
      </w:r>
    </w:p>
    <w:p w14:paraId="669084C9" w14:textId="7DEC3776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Programa</w:t>
      </w:r>
      <w:proofErr w:type="spellEnd"/>
      <w:r w:rsidRPr="0002660D">
        <w:rPr>
          <w:rFonts w:asciiTheme="majorHAnsi" w:hAnsiTheme="majorHAnsi" w:cstheme="majorHAnsi"/>
          <w:color w:val="auto"/>
          <w:sz w:val="22"/>
          <w:szCs w:val="22"/>
        </w:rPr>
        <w:t xml:space="preserve"> de </w:t>
      </w: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entrenamiento</w:t>
      </w:r>
      <w:proofErr w:type="spellEnd"/>
    </w:p>
    <w:p w14:paraId="51430476" w14:textId="4FB4411D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Inspección</w:t>
      </w:r>
      <w:proofErr w:type="spellEnd"/>
      <w:r w:rsidRPr="0002660D">
        <w:rPr>
          <w:rFonts w:asciiTheme="majorHAnsi" w:hAnsiTheme="majorHAnsi" w:cstheme="majorHAnsi"/>
          <w:color w:val="auto"/>
          <w:sz w:val="22"/>
          <w:szCs w:val="22"/>
        </w:rPr>
        <w:t xml:space="preserve"> y </w:t>
      </w: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registro</w:t>
      </w:r>
      <w:proofErr w:type="spellEnd"/>
    </w:p>
    <w:p w14:paraId="130EFCDC" w14:textId="7AA691C4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Limpi</w:t>
      </w:r>
      <w:r w:rsidR="00DC4726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eza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FA25B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 higieniza</w:t>
      </w:r>
      <w:r w:rsidR="00DC4726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ción de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los respiradores</w:t>
      </w:r>
    </w:p>
    <w:p w14:paraId="41073D2B" w14:textId="33EDEB4C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Reparación y mantenimiento de los respiradores</w:t>
      </w:r>
    </w:p>
    <w:p w14:paraId="4DC26BC5" w14:textId="4AF973F6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Almacenamiento adecuado de los respiradores</w:t>
      </w:r>
    </w:p>
    <w:p w14:paraId="36AD338B" w14:textId="321EE848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Vigilancia</w:t>
      </w:r>
      <w:proofErr w:type="spellEnd"/>
      <w:r w:rsidRPr="0002660D">
        <w:rPr>
          <w:rFonts w:asciiTheme="majorHAnsi" w:hAnsiTheme="majorHAnsi" w:cstheme="majorHAnsi"/>
          <w:color w:val="auto"/>
          <w:sz w:val="22"/>
          <w:szCs w:val="22"/>
        </w:rPr>
        <w:t xml:space="preserve"> de la </w:t>
      </w: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salud</w:t>
      </w:r>
      <w:proofErr w:type="spellEnd"/>
    </w:p>
    <w:p w14:paraId="2D9F2035" w14:textId="355FABA6" w:rsidR="009C2317" w:rsidRPr="0002660D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Procedimientos operativos estándar (disponibles por escrito)</w:t>
      </w:r>
    </w:p>
    <w:p w14:paraId="72EE2C4C" w14:textId="30BF069B" w:rsidR="002B7FA1" w:rsidRPr="004A7F7C" w:rsidRDefault="009C2317" w:rsidP="00945FFC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4A7F7C">
        <w:rPr>
          <w:rFonts w:asciiTheme="majorHAnsi" w:hAnsiTheme="majorHAnsi" w:cstheme="majorHAnsi"/>
          <w:color w:val="auto"/>
          <w:sz w:val="22"/>
          <w:szCs w:val="22"/>
        </w:rPr>
        <w:t>Evaluación</w:t>
      </w:r>
      <w:proofErr w:type="spellEnd"/>
      <w:r w:rsidRPr="004A7F7C">
        <w:rPr>
          <w:rFonts w:asciiTheme="majorHAnsi" w:hAnsiTheme="majorHAnsi" w:cstheme="majorHAnsi"/>
          <w:color w:val="auto"/>
          <w:sz w:val="22"/>
          <w:szCs w:val="22"/>
        </w:rPr>
        <w:t xml:space="preserve"> del </w:t>
      </w:r>
      <w:proofErr w:type="spellStart"/>
      <w:r w:rsidRPr="004A7F7C">
        <w:rPr>
          <w:rFonts w:asciiTheme="majorHAnsi" w:hAnsiTheme="majorHAnsi" w:cstheme="majorHAnsi"/>
          <w:color w:val="auto"/>
          <w:sz w:val="22"/>
          <w:szCs w:val="22"/>
        </w:rPr>
        <w:t>programa</w:t>
      </w:r>
      <w:proofErr w:type="spellEnd"/>
      <w:r w:rsidR="002B7FA1" w:rsidRPr="004A7F7C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6264703" w14:textId="796BF238" w:rsidR="002B7FA1" w:rsidRPr="0002660D" w:rsidRDefault="009C2317" w:rsidP="00945FFC">
      <w:pPr>
        <w:pStyle w:val="Default"/>
        <w:tabs>
          <w:tab w:val="left" w:pos="1660"/>
          <w:tab w:val="left" w:pos="2160"/>
        </w:tabs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El equipo de protección respiratoria debe ser sometido a una prueba de ajuste de acuerdo con</w:t>
      </w:r>
      <w:r w:rsid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98550D"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CSA, estándar</w:t>
      </w:r>
      <w:r w:rsid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Z94.4-02, </w:t>
      </w:r>
      <w:r w:rsid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S</w:t>
      </w:r>
      <w:r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>elección</w:t>
      </w:r>
      <w:r w:rsidR="004A7F7C"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, </w:t>
      </w:r>
      <w:r w:rsid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C</w:t>
      </w:r>
      <w:r w:rsidR="004A7F7C"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uidado y </w:t>
      </w:r>
      <w:r w:rsid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U</w:t>
      </w:r>
      <w:r w:rsidR="004A7F7C"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so de </w:t>
      </w:r>
      <w:r w:rsid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R</w:t>
      </w:r>
      <w:r w:rsidR="004A7F7C"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>espiradore</w:t>
      </w:r>
      <w:r w:rsidR="00D4089F"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>s,</w:t>
      </w:r>
      <w:r w:rsidR="00445D6F" w:rsidRPr="0002660D">
        <w:rPr>
          <w:rFonts w:asciiTheme="majorHAnsi" w:hAnsiTheme="majorHAnsi" w:cstheme="majorHAnsi"/>
          <w:i/>
          <w:color w:val="auto"/>
          <w:sz w:val="22"/>
          <w:szCs w:val="22"/>
          <w:lang w:val="es-MX"/>
        </w:rPr>
        <w:t xml:space="preserve"> </w:t>
      </w:r>
      <w:r w:rsidR="0047351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o un método aprobado por un Director de </w:t>
      </w:r>
      <w:r w:rsidR="00FA25B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higiene ocupaciona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FA25B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El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método de prueba de ajuste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cualitativo o cuantitativo determina el factor de protección asignado al respirador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La comprobación del sellado del respirador - una "comprobación de sellado del usuario" - debe realizarse antes de la prueba de ajuste y antes de cada uso del respirador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La prueba de ajuste debe realizarse</w:t>
      </w:r>
      <w:r w:rsidR="0087607A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</w:p>
    <w:p w14:paraId="385D51A0" w14:textId="0D18FDC2" w:rsidR="009C2317" w:rsidRPr="0002660D" w:rsidRDefault="009C2317" w:rsidP="00945FFC">
      <w:pPr>
        <w:numPr>
          <w:ilvl w:val="0"/>
          <w:numId w:val="13"/>
        </w:numPr>
        <w:spacing w:beforeLines="30" w:before="72" w:after="0" w:line="240" w:lineRule="auto"/>
        <w:ind w:left="714" w:hanging="357"/>
        <w:rPr>
          <w:rFonts w:asciiTheme="majorHAnsi" w:eastAsia="ヒラギノ角ゴ Pro W3" w:hAnsiTheme="majorHAnsi" w:cstheme="majorHAnsi"/>
          <w:lang w:val="es-MX"/>
        </w:rPr>
      </w:pPr>
      <w:r w:rsidRPr="0002660D">
        <w:rPr>
          <w:rFonts w:asciiTheme="majorHAnsi" w:eastAsia="ヒラギノ角ゴ Pro W3" w:hAnsiTheme="majorHAnsi" w:cstheme="majorHAnsi"/>
          <w:lang w:val="es-MX"/>
        </w:rPr>
        <w:t xml:space="preserve">cuando se </w:t>
      </w:r>
      <w:r w:rsidR="00445D6F" w:rsidRPr="0002660D">
        <w:rPr>
          <w:rFonts w:asciiTheme="majorHAnsi" w:eastAsia="ヒラギノ角ゴ Pro W3" w:hAnsiTheme="majorHAnsi" w:cstheme="majorHAnsi"/>
          <w:lang w:val="es-MX"/>
        </w:rPr>
        <w:t>entregue</w:t>
      </w:r>
      <w:r w:rsidRPr="0002660D">
        <w:rPr>
          <w:rFonts w:asciiTheme="majorHAnsi" w:eastAsia="ヒラギノ角ゴ Pro W3" w:hAnsiTheme="majorHAnsi" w:cstheme="majorHAnsi"/>
          <w:lang w:val="es-MX"/>
        </w:rPr>
        <w:t xml:space="preserve"> el respirador por primera vez y luego al menos cada dos años a partir de entonces, </w:t>
      </w:r>
    </w:p>
    <w:p w14:paraId="6F113B1E" w14:textId="590AE775" w:rsidR="009C2317" w:rsidRPr="0002660D" w:rsidRDefault="009C2317" w:rsidP="00945FFC">
      <w:pPr>
        <w:numPr>
          <w:ilvl w:val="0"/>
          <w:numId w:val="13"/>
        </w:numPr>
        <w:spacing w:beforeLines="30" w:before="72" w:after="0" w:line="240" w:lineRule="auto"/>
        <w:ind w:left="714" w:hanging="357"/>
        <w:rPr>
          <w:rFonts w:asciiTheme="majorHAnsi" w:eastAsia="ヒラギノ角ゴ Pro W3" w:hAnsiTheme="majorHAnsi" w:cstheme="majorHAnsi"/>
          <w:lang w:val="es-MX"/>
        </w:rPr>
      </w:pPr>
      <w:r w:rsidRPr="0002660D">
        <w:rPr>
          <w:rFonts w:asciiTheme="majorHAnsi" w:eastAsia="ヒラギノ角ゴ Pro W3" w:hAnsiTheme="majorHAnsi" w:cstheme="majorHAnsi"/>
          <w:lang w:val="es-MX"/>
        </w:rPr>
        <w:t xml:space="preserve">Si el tipo de respirador cambia, </w:t>
      </w:r>
    </w:p>
    <w:p w14:paraId="0315DF7E" w14:textId="2BC70F85" w:rsidR="009C2317" w:rsidRPr="0002660D" w:rsidRDefault="009C2317" w:rsidP="00945FFC">
      <w:pPr>
        <w:numPr>
          <w:ilvl w:val="0"/>
          <w:numId w:val="13"/>
        </w:numPr>
        <w:spacing w:beforeLines="30" w:before="72" w:after="0" w:line="240" w:lineRule="auto"/>
        <w:ind w:left="714" w:hanging="357"/>
        <w:rPr>
          <w:rFonts w:asciiTheme="majorHAnsi" w:eastAsia="ヒラギノ角ゴ Pro W3" w:hAnsiTheme="majorHAnsi" w:cstheme="majorHAnsi"/>
          <w:lang w:val="es-MX"/>
        </w:rPr>
      </w:pPr>
      <w:r w:rsidRPr="0002660D">
        <w:rPr>
          <w:rFonts w:asciiTheme="majorHAnsi" w:eastAsia="ヒラギノ角ゴ Pro W3" w:hAnsiTheme="majorHAnsi" w:cstheme="majorHAnsi"/>
          <w:lang w:val="es-MX"/>
        </w:rPr>
        <w:t>Si las condiciones del lugar de trabajo</w:t>
      </w:r>
      <w:r w:rsidR="00445D6F" w:rsidRPr="0002660D">
        <w:rPr>
          <w:rFonts w:asciiTheme="majorHAnsi" w:eastAsia="ヒラギノ角ゴ Pro W3" w:hAnsiTheme="majorHAnsi" w:cstheme="majorHAnsi"/>
          <w:lang w:val="es-MX"/>
        </w:rPr>
        <w:t xml:space="preserve"> cambian</w:t>
      </w:r>
      <w:r w:rsidRPr="0002660D">
        <w:rPr>
          <w:rFonts w:asciiTheme="majorHAnsi" w:eastAsia="ヒラギノ角ゴ Pro W3" w:hAnsiTheme="majorHAnsi" w:cstheme="majorHAnsi"/>
          <w:lang w:val="es-MX"/>
        </w:rPr>
        <w:t xml:space="preserve">, o </w:t>
      </w:r>
    </w:p>
    <w:p w14:paraId="1644801E" w14:textId="7DC0F4CC" w:rsidR="002B7FA1" w:rsidRPr="0002660D" w:rsidRDefault="009C2317" w:rsidP="00945FFC">
      <w:pPr>
        <w:numPr>
          <w:ilvl w:val="0"/>
          <w:numId w:val="13"/>
        </w:numPr>
        <w:spacing w:beforeLines="30" w:before="72" w:after="0" w:line="240" w:lineRule="auto"/>
        <w:ind w:left="714" w:hanging="357"/>
        <w:rPr>
          <w:rFonts w:asciiTheme="majorHAnsi" w:eastAsia="ヒラギノ角ゴ Pro W3" w:hAnsiTheme="majorHAnsi" w:cstheme="majorHAnsi"/>
          <w:lang w:val="es-MX"/>
        </w:rPr>
      </w:pPr>
      <w:r w:rsidRPr="0002660D">
        <w:rPr>
          <w:rFonts w:asciiTheme="majorHAnsi" w:eastAsia="ヒラギノ角ゴ Pro W3" w:hAnsiTheme="majorHAnsi" w:cstheme="majorHAnsi"/>
          <w:lang w:val="es-MX"/>
        </w:rPr>
        <w:t>Si los rasgos faciales del trabajador cambian, por ejemplo</w:t>
      </w:r>
      <w:r w:rsidR="0002660D">
        <w:rPr>
          <w:rFonts w:asciiTheme="majorHAnsi" w:eastAsia="ヒラギノ角ゴ Pro W3" w:hAnsiTheme="majorHAnsi" w:cstheme="majorHAnsi"/>
          <w:lang w:val="es-MX"/>
        </w:rPr>
        <w:t xml:space="preserve"> </w:t>
      </w:r>
      <w:r w:rsidRPr="0002660D">
        <w:rPr>
          <w:rFonts w:asciiTheme="majorHAnsi" w:eastAsia="ヒラギノ角ゴ Pro W3" w:hAnsiTheme="majorHAnsi" w:cstheme="majorHAnsi"/>
          <w:lang w:val="es-MX"/>
        </w:rPr>
        <w:t>cicatrices de una lesión</w:t>
      </w:r>
      <w:r w:rsidR="0002660D">
        <w:rPr>
          <w:rFonts w:asciiTheme="majorHAnsi" w:eastAsia="ヒラギノ角ゴ Pro W3" w:hAnsiTheme="majorHAnsi" w:cstheme="majorHAnsi"/>
          <w:lang w:val="es-MX"/>
        </w:rPr>
        <w:t>.</w:t>
      </w:r>
      <w:r w:rsidR="00D4089F">
        <w:rPr>
          <w:rFonts w:asciiTheme="majorHAnsi" w:eastAsia="ヒラギノ角ゴ Pro W3" w:hAnsiTheme="majorHAnsi" w:cstheme="majorHAnsi"/>
          <w:lang w:val="es-MX"/>
        </w:rPr>
        <w:t xml:space="preserve"> </w:t>
      </w:r>
    </w:p>
    <w:p w14:paraId="2D838682" w14:textId="3760CB6A" w:rsidR="009C2317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Un médico debe examinar la aptitud médica y psicológica de los trabajadores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Esto debería hacerse antes de que sean asignados a trabajar en áreas en las que se puedan necesitar respiradores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trabajadores deben estar físicamente en condiciones de realizar el trabajo mientras llevan puesto el equipo respiratorio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También deben estar psicológicamente cómodos </w:t>
      </w:r>
      <w:r w:rsidR="0087607A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con el uso de respiradores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(por ejemplo, no deben ser claustrofóbicos).</w:t>
      </w:r>
    </w:p>
    <w:p w14:paraId="0D3F90D7" w14:textId="0DD0063C" w:rsidR="002B7FA1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La evaluación debe ser apropiada al nivel de uso de los respiradores y tener en cuenta</w:t>
      </w:r>
      <w:r w:rsidR="0087607A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</w:p>
    <w:p w14:paraId="4B9F9F92" w14:textId="44988C33" w:rsidR="009C2317" w:rsidRPr="0002660D" w:rsidRDefault="009C2317" w:rsidP="00945FFC">
      <w:pPr>
        <w:pStyle w:val="Default"/>
        <w:spacing w:beforeLines="30" w:before="72"/>
        <w:ind w:left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a) El tipo de respirador que se utili</w:t>
      </w:r>
      <w:r w:rsidR="009A5A45">
        <w:rPr>
          <w:rFonts w:asciiTheme="majorHAnsi" w:hAnsiTheme="majorHAnsi" w:cstheme="majorHAnsi"/>
          <w:color w:val="auto"/>
          <w:sz w:val="22"/>
          <w:szCs w:val="22"/>
          <w:lang w:val="es-MX"/>
        </w:rPr>
        <w:t>ce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, </w:t>
      </w:r>
    </w:p>
    <w:p w14:paraId="45B973C3" w14:textId="77777777" w:rsidR="009C2317" w:rsidRPr="0002660D" w:rsidRDefault="009C2317" w:rsidP="00945FFC">
      <w:pPr>
        <w:pStyle w:val="Default"/>
        <w:spacing w:beforeLines="30" w:before="72"/>
        <w:ind w:left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b) El tipo y la concentración del contaminante al que se expondrá el trabajador, </w:t>
      </w:r>
    </w:p>
    <w:p w14:paraId="769AE3DE" w14:textId="2C45635E" w:rsidR="009C2317" w:rsidRPr="0002660D" w:rsidRDefault="009C2317" w:rsidP="00945FFC">
      <w:pPr>
        <w:pStyle w:val="Default"/>
        <w:spacing w:beforeLines="30" w:before="72"/>
        <w:ind w:left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c) La cantidad de tiempo que deb</w:t>
      </w:r>
      <w:r w:rsidR="009A5A45">
        <w:rPr>
          <w:rFonts w:asciiTheme="majorHAnsi" w:hAnsiTheme="majorHAnsi" w:cstheme="majorHAnsi"/>
          <w:color w:val="auto"/>
          <w:sz w:val="22"/>
          <w:szCs w:val="22"/>
          <w:lang w:val="es-MX"/>
        </w:rPr>
        <w:t>a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usarse el respirador, y </w:t>
      </w:r>
    </w:p>
    <w:p w14:paraId="798E4C09" w14:textId="7D01DEE4" w:rsidR="002B7FA1" w:rsidRPr="0002660D" w:rsidRDefault="009C2317" w:rsidP="00945FFC">
      <w:pPr>
        <w:pStyle w:val="Default"/>
        <w:spacing w:beforeLines="30" w:before="72"/>
        <w:ind w:left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d) Las actividades que el trabajador debe realizar mientras us</w:t>
      </w:r>
      <w:r w:rsidR="009A5A45">
        <w:rPr>
          <w:rFonts w:asciiTheme="majorHAnsi" w:hAnsiTheme="majorHAnsi" w:cstheme="majorHAnsi"/>
          <w:color w:val="auto"/>
          <w:sz w:val="22"/>
          <w:szCs w:val="22"/>
          <w:lang w:val="es-MX"/>
        </w:rPr>
        <w:t>e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445D6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el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respirador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</w:p>
    <w:p w14:paraId="50421859" w14:textId="3ECBBCB5" w:rsidR="009C2317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trabajadores con barba, patillas largas o incluso un</w:t>
      </w:r>
      <w:r w:rsidR="0087607A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a barba incipiente de dos días</w:t>
      </w:r>
      <w:r w:rsidR="009A5A45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puede</w:t>
      </w:r>
      <w:r w:rsidR="0087607A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que no usen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respiradores porque el pelo rompe el sello entre la piel y la máscara del respirador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El uso de gafas también rompería el sello del respirador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Esto significa que la máscara respiratoria "</w:t>
      </w:r>
      <w:r w:rsidR="0087607A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permitiría fugas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" y no </w:t>
      </w:r>
      <w:r w:rsidR="00684395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proporcionaría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la protección respiratoria necesaria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Además, si un trabajador tiene cicatrices faciales o un problema de acné, es posible que la piel del rostro no pueda formar un buen sello con una máscara de respiración.</w:t>
      </w:r>
    </w:p>
    <w:p w14:paraId="12ACF8A9" w14:textId="77777777" w:rsidR="009C2317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lastRenderedPageBreak/>
        <w:t>¿Cuáles son las diferentes clases de respiradores?</w:t>
      </w:r>
    </w:p>
    <w:p w14:paraId="10CC1535" w14:textId="2913432B" w:rsidR="009C2317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dos tipos principales son los respiradores purificadores de aire</w:t>
      </w:r>
      <w:r w:rsidR="009A5A45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8D57AF" w:rsidRPr="0002660D">
        <w:rPr>
          <w:rFonts w:asciiTheme="majorHAnsi" w:hAnsiTheme="majorHAnsi" w:cstheme="majorHAnsi"/>
          <w:i/>
          <w:color w:val="auto"/>
          <w:sz w:val="22"/>
          <w:szCs w:val="22"/>
          <w:lang w:val="es-MX"/>
        </w:rPr>
        <w:t>air-purifying respirators</w:t>
      </w:r>
      <w:r w:rsidR="008D57A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(APR</w:t>
      </w:r>
      <w:r w:rsidR="008D57A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por sus iniciales en inglés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) y los </w:t>
      </w:r>
      <w:r w:rsidR="007822E8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respiradores de suministro de aire</w:t>
      </w:r>
      <w:r w:rsidR="008D57A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proofErr w:type="spellStart"/>
      <w:r w:rsidR="008D57AF" w:rsidRPr="0002660D">
        <w:rPr>
          <w:rFonts w:asciiTheme="majorHAnsi" w:hAnsiTheme="majorHAnsi" w:cstheme="majorHAnsi"/>
          <w:i/>
          <w:color w:val="auto"/>
          <w:sz w:val="22"/>
          <w:szCs w:val="22"/>
          <w:lang w:val="es-MX"/>
        </w:rPr>
        <w:t>supplied</w:t>
      </w:r>
      <w:proofErr w:type="spellEnd"/>
      <w:r w:rsidR="008D57AF" w:rsidRPr="0002660D">
        <w:rPr>
          <w:rFonts w:asciiTheme="majorHAnsi" w:hAnsiTheme="majorHAnsi" w:cstheme="majorHAnsi"/>
          <w:i/>
          <w:color w:val="auto"/>
          <w:sz w:val="22"/>
          <w:szCs w:val="22"/>
          <w:lang w:val="es-MX"/>
        </w:rPr>
        <w:t xml:space="preserve">-air </w:t>
      </w:r>
      <w:proofErr w:type="spellStart"/>
      <w:r w:rsidR="008D57AF" w:rsidRPr="0002660D">
        <w:rPr>
          <w:rFonts w:asciiTheme="majorHAnsi" w:hAnsiTheme="majorHAnsi" w:cstheme="majorHAnsi"/>
          <w:i/>
          <w:color w:val="auto"/>
          <w:sz w:val="22"/>
          <w:szCs w:val="22"/>
          <w:lang w:val="es-MX"/>
        </w:rPr>
        <w:t>respirators</w:t>
      </w:r>
      <w:proofErr w:type="spellEnd"/>
      <w:r w:rsidR="008D57A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(</w:t>
      </w:r>
      <w:proofErr w:type="spellStart"/>
      <w:r w:rsidR="008D57A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SARs</w:t>
      </w:r>
      <w:proofErr w:type="spellEnd"/>
      <w:r w:rsidR="008D57A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por sus iniciales en inglés)</w:t>
      </w:r>
      <w:r w:rsidR="007771B6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</w:p>
    <w:p w14:paraId="74C8EF4F" w14:textId="4BD0D78C" w:rsidR="002B7FA1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Los respiradores purificadores de aire pueden eliminar los contaminantes del aire que se respir</w:t>
      </w:r>
      <w:r w:rsidR="009A5A45"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e</w:t>
      </w:r>
      <w:r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filtrando las </w:t>
      </w:r>
      <w:r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>partículas</w:t>
      </w:r>
      <w:r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(por ejemplo, polvo, vapores metálicos, </w:t>
      </w:r>
      <w:r w:rsidR="00BA06DE"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>partículas/aerosole</w:t>
      </w:r>
      <w:r w:rsidR="00C17C82" w:rsidRP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>s</w:t>
      </w:r>
      <w:r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, etc.)</w:t>
      </w:r>
      <w:r w:rsidR="0002660D"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Otros APR purifican el aire al a</w:t>
      </w:r>
      <w:r w:rsidR="00F91806"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b</w:t>
      </w:r>
      <w:r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sorber gases o vapores en un absorbente (material de </w:t>
      </w:r>
      <w:r w:rsidR="00F91806"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absor</w:t>
      </w:r>
      <w:r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ción) en un cartucho o bote</w:t>
      </w:r>
      <w:r w:rsidR="0002660D"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Son herméticos y están disponibles en varias formas</w:t>
      </w:r>
      <w:r w:rsidR="002B7FA1" w:rsidRP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</w:p>
    <w:p w14:paraId="3C9226BE" w14:textId="23899B46" w:rsidR="009C2317" w:rsidRPr="0002660D" w:rsidRDefault="009C2317" w:rsidP="00945FFC">
      <w:pPr>
        <w:pStyle w:val="Default"/>
        <w:numPr>
          <w:ilvl w:val="0"/>
          <w:numId w:val="4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Respirador de boca (cabe en la boca y viene con una pinza nasal para mantener las fosas nasales cerradas - sólo para fines de escape)</w:t>
      </w:r>
      <w:r w:rsid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</w:p>
    <w:p w14:paraId="4DE51BC4" w14:textId="25EA067A" w:rsidR="009C2317" w:rsidRPr="0002660D" w:rsidRDefault="009C2317" w:rsidP="00945FFC">
      <w:pPr>
        <w:pStyle w:val="Default"/>
        <w:numPr>
          <w:ilvl w:val="0"/>
          <w:numId w:val="4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Cuarto de máscara (cubr</w:t>
      </w:r>
      <w:r w:rsidR="00311FF9">
        <w:rPr>
          <w:rFonts w:asciiTheme="majorHAnsi" w:hAnsiTheme="majorHAnsi" w:cstheme="majorHAnsi"/>
          <w:color w:val="auto"/>
          <w:sz w:val="22"/>
          <w:szCs w:val="22"/>
          <w:lang w:val="es-MX"/>
        </w:rPr>
        <w:t>e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la nariz y la boca),</w:t>
      </w:r>
    </w:p>
    <w:p w14:paraId="696718C0" w14:textId="1E075063" w:rsidR="009C2317" w:rsidRPr="0002660D" w:rsidRDefault="009C2317" w:rsidP="00945FFC">
      <w:pPr>
        <w:pStyle w:val="Default"/>
        <w:numPr>
          <w:ilvl w:val="0"/>
          <w:numId w:val="4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Máscara de media cara (cubre la cara desde la nariz hasta debajo de la barbilla), o</w:t>
      </w:r>
    </w:p>
    <w:p w14:paraId="332D62D4" w14:textId="548ACDBC" w:rsidR="009C2317" w:rsidRPr="0002660D" w:rsidRDefault="009C2317" w:rsidP="00945FFC">
      <w:pPr>
        <w:pStyle w:val="Default"/>
        <w:numPr>
          <w:ilvl w:val="0"/>
          <w:numId w:val="4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Pieza facial completa (cubr</w:t>
      </w:r>
      <w:r w:rsidR="00311FF9">
        <w:rPr>
          <w:rFonts w:asciiTheme="majorHAnsi" w:hAnsiTheme="majorHAnsi" w:cstheme="majorHAnsi"/>
          <w:color w:val="auto"/>
          <w:sz w:val="22"/>
          <w:szCs w:val="22"/>
          <w:lang w:val="es-MX"/>
        </w:rPr>
        <w:t>e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la cara desde arriba de los oj</w:t>
      </w:r>
      <w:r w:rsidR="00820C71">
        <w:rPr>
          <w:rFonts w:asciiTheme="majorHAnsi" w:hAnsiTheme="majorHAnsi" w:cstheme="majorHAnsi"/>
          <w:color w:val="auto"/>
          <w:sz w:val="22"/>
          <w:szCs w:val="22"/>
          <w:lang w:val="es-MX"/>
        </w:rPr>
        <w:t>os hasta debajo de la barbilla),</w:t>
      </w:r>
    </w:p>
    <w:p w14:paraId="0DFA0AC7" w14:textId="1B2441ED" w:rsidR="002B7FA1" w:rsidRPr="0002660D" w:rsidRDefault="00C17C82" w:rsidP="00945FFC">
      <w:pPr>
        <w:pStyle w:val="Default"/>
        <w:numPr>
          <w:ilvl w:val="0"/>
          <w:numId w:val="4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</w:t>
      </w:r>
      <w:r w:rsidR="009C2317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espiradores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de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9C2317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una pieza facial completa también protegen los ojos de la exposición a químicos irritantes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</w:p>
    <w:p w14:paraId="61924E02" w14:textId="2AA1C503" w:rsidR="009C2317" w:rsidRPr="0002660D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Los </w:t>
      </w:r>
      <w:r w:rsidR="007822E8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respiradores de suministro de aire</w:t>
      </w:r>
      <w:r w:rsidR="003B15A5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SAR</w:t>
      </w:r>
      <w:r w:rsidR="003B15A5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7822E8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proveen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aire limpio desde un tanque de aire comprimido o a través de una </w:t>
      </w:r>
      <w:r w:rsidR="007822E8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línea de aire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Este aire no proviene del área de la sala de trabajo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El aire suministrado en tanques o desde compresores debe cumplir con ciertas normas de pureza y contenido de humedad (por ejemplo, la norma CSA Z180.1-00: Aire respirable comprimido y sistemas).</w:t>
      </w:r>
    </w:p>
    <w:p w14:paraId="5236C06D" w14:textId="5D6A39FC" w:rsidR="002B7FA1" w:rsidRPr="00E24DD2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Los </w:t>
      </w:r>
      <w:r w:rsidR="007822E8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respiradores de suministro de aire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pueden tener entradas de aire ajustadas </w:t>
      </w:r>
      <w:r w:rsidR="00BA06DE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u holgadas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respiradores con entradas respiratorias ajustadas tienen piezas de media cara o de cara completa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Los tipos con entradas de respiración de ajuste holgado pueden ser capuchas o cascos que cubren la cabeza y el cuello o piezas faciales de 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ajuste holgado con protectores laterales de goma o tela</w:t>
      </w:r>
      <w:r w:rsidR="0002660D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Estos son suministrados con aire a través de las líneas </w:t>
      </w:r>
      <w:r w:rsidR="00823644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de aire</w:t>
      </w:r>
      <w:r w:rsidR="002B7FA1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</w:p>
    <w:p w14:paraId="4A0E243D" w14:textId="01758A43" w:rsidR="009C2317" w:rsidRPr="00E24DD2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9470D0">
        <w:rPr>
          <w:rFonts w:asciiTheme="majorHAnsi" w:hAnsiTheme="majorHAnsi" w:cstheme="majorHAnsi"/>
          <w:color w:val="auto"/>
          <w:sz w:val="22"/>
          <w:szCs w:val="22"/>
          <w:lang w:val="es-MX"/>
        </w:rPr>
        <w:t>Ejemplos de estas clases de respiradores incluyen:</w:t>
      </w:r>
    </w:p>
    <w:p w14:paraId="05374D4A" w14:textId="1B911D77" w:rsidR="002B7FA1" w:rsidRPr="00E24DD2" w:rsidRDefault="009C23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Respiradores purificadores de aire (APR)</w:t>
      </w:r>
      <w:r w:rsidR="002B7FA1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</w:p>
    <w:p w14:paraId="5869436D" w14:textId="2B476036" w:rsidR="009C2317" w:rsidRPr="0002660D" w:rsidRDefault="009C2317" w:rsidP="00945FFC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Respiradores de partículas (anteriormente llamados respiradores o máscaras de polvo, humo y </w:t>
      </w:r>
      <w:r w:rsidR="003B15A5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pequeñas gotitas suspendidas en el aire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),</w:t>
      </w:r>
    </w:p>
    <w:p w14:paraId="594C9CFD" w14:textId="71169A21" w:rsidR="009C2317" w:rsidRPr="0002660D" w:rsidRDefault="009C2317" w:rsidP="00945FFC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Respiradores de cartuchos químicos que pueden tener una combinación de cartuchos químicos</w:t>
      </w:r>
      <w:r w:rsidR="003B15A5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junto con un </w:t>
      </w:r>
      <w:r w:rsidR="00684395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prefiltro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de polvo: esta combinación proporciona protección contra diferentes tipos de contaminantes en el aire</w:t>
      </w:r>
      <w:r w:rsid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</w:p>
    <w:p w14:paraId="6B2F816E" w14:textId="6C03855A" w:rsidR="009C2317" w:rsidRPr="0002660D" w:rsidRDefault="009C2317" w:rsidP="00945FFC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Máscaras de gas (contienen más </w:t>
      </w:r>
      <w:r w:rsidR="00F91806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absor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bente que los respiradores de cartucho y pueden proporcionar un nivel de protección más alto que los respiradores de cartucho químico)</w:t>
      </w:r>
      <w:r w:rsidR="00820C71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</w:p>
    <w:p w14:paraId="7AC0B07C" w14:textId="5CF73C6D" w:rsidR="002B7FA1" w:rsidRPr="0002660D" w:rsidRDefault="00FC42C9" w:rsidP="00945FFC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</w:t>
      </w:r>
      <w:r w:rsidR="009C2317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espiradores </w:t>
      </w:r>
      <w:r w:rsidR="0018503E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con </w:t>
      </w:r>
      <w:r w:rsidR="009C2317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purificador de aire motorizados</w:t>
      </w:r>
      <w:r w:rsidR="0018503E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  <w:r w:rsidR="000F1E3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</w:t>
      </w:r>
      <w:r w:rsidR="0018503E" w:rsidRPr="0002660D">
        <w:rPr>
          <w:rFonts w:asciiTheme="majorHAnsi" w:hAnsiTheme="majorHAnsi" w:cstheme="majorHAnsi"/>
          <w:i/>
          <w:color w:val="auto"/>
          <w:sz w:val="22"/>
          <w:szCs w:val="22"/>
          <w:lang w:val="es-MX"/>
        </w:rPr>
        <w:t>owered air-</w:t>
      </w:r>
      <w:proofErr w:type="spellStart"/>
      <w:r w:rsidR="0018503E" w:rsidRPr="0002660D">
        <w:rPr>
          <w:rFonts w:asciiTheme="majorHAnsi" w:hAnsiTheme="majorHAnsi" w:cstheme="majorHAnsi"/>
          <w:i/>
          <w:color w:val="auto"/>
          <w:sz w:val="22"/>
          <w:szCs w:val="22"/>
          <w:lang w:val="es-MX"/>
        </w:rPr>
        <w:t>purifying</w:t>
      </w:r>
      <w:proofErr w:type="spellEnd"/>
      <w:r w:rsidR="0018503E" w:rsidRPr="0002660D">
        <w:rPr>
          <w:rFonts w:asciiTheme="majorHAnsi" w:hAnsiTheme="majorHAnsi" w:cstheme="majorHAnsi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18503E" w:rsidRPr="0002660D">
        <w:rPr>
          <w:rFonts w:asciiTheme="majorHAnsi" w:hAnsiTheme="majorHAnsi" w:cstheme="majorHAnsi"/>
          <w:i/>
          <w:color w:val="auto"/>
          <w:sz w:val="22"/>
          <w:szCs w:val="22"/>
          <w:lang w:val="es-MX"/>
        </w:rPr>
        <w:t>respirators</w:t>
      </w:r>
      <w:proofErr w:type="spellEnd"/>
      <w:r w:rsidR="009C2317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(</w:t>
      </w:r>
      <w:proofErr w:type="spellStart"/>
      <w:r w:rsidR="009C2317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PAPRs</w:t>
      </w:r>
      <w:proofErr w:type="spellEnd"/>
      <w:r w:rsidR="0018503E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por sus siglas en inglés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).</w:t>
      </w:r>
    </w:p>
    <w:p w14:paraId="4D3F907D" w14:textId="7BAC21AB" w:rsidR="002B7FA1" w:rsidRPr="0002660D" w:rsidRDefault="007822E8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Respiradores de suministro de aire</w:t>
      </w:r>
      <w:r w:rsidR="003B15A5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SAR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  <w:r w:rsidR="0018503E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</w:p>
    <w:p w14:paraId="61BC02D9" w14:textId="49B8A0E1" w:rsidR="001E7EAD" w:rsidRPr="0002660D" w:rsidRDefault="00823644" w:rsidP="00945FFC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Equipo de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1E7EAD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respiración autónom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o,</w:t>
      </w:r>
      <w:r w:rsidR="00A74887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proofErr w:type="spellStart"/>
      <w:r w:rsidR="004A7F7C">
        <w:rPr>
          <w:rFonts w:asciiTheme="majorHAnsi" w:hAnsiTheme="majorHAnsi" w:cstheme="majorHAnsi"/>
          <w:color w:val="auto"/>
          <w:sz w:val="22"/>
          <w:szCs w:val="22"/>
          <w:lang w:val="es-MX"/>
        </w:rPr>
        <w:t>s</w:t>
      </w:r>
      <w:r w:rsidRPr="00945FFC">
        <w:rPr>
          <w:rFonts w:asciiTheme="majorHAnsi" w:hAnsiTheme="majorHAnsi" w:cstheme="majorHAnsi"/>
          <w:color w:val="auto"/>
          <w:sz w:val="22"/>
          <w:szCs w:val="22"/>
          <w:lang w:val="es-MX"/>
        </w:rPr>
        <w:t>elf-contained</w:t>
      </w:r>
      <w:proofErr w:type="spellEnd"/>
      <w:r w:rsidRPr="00945FFC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proofErr w:type="spellStart"/>
      <w:r w:rsidRPr="00945FFC">
        <w:rPr>
          <w:rFonts w:asciiTheme="majorHAnsi" w:hAnsiTheme="majorHAnsi" w:cstheme="majorHAnsi"/>
          <w:color w:val="auto"/>
          <w:sz w:val="22"/>
          <w:szCs w:val="22"/>
          <w:lang w:val="es-MX"/>
        </w:rPr>
        <w:t>breathing</w:t>
      </w:r>
      <w:proofErr w:type="spellEnd"/>
      <w:r w:rsidRPr="00945FFC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proofErr w:type="spellStart"/>
      <w:r w:rsidRPr="00945FFC">
        <w:rPr>
          <w:rFonts w:asciiTheme="majorHAnsi" w:hAnsiTheme="majorHAnsi" w:cstheme="majorHAnsi"/>
          <w:color w:val="auto"/>
          <w:sz w:val="22"/>
          <w:szCs w:val="22"/>
          <w:lang w:val="es-MX"/>
        </w:rPr>
        <w:t>apparatus</w:t>
      </w:r>
      <w:proofErr w:type="spellEnd"/>
      <w:r w:rsidR="001E7EAD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(SCBA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por sus siglas en inglés</w:t>
      </w:r>
      <w:r w:rsidR="001E7EAD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),</w:t>
      </w:r>
    </w:p>
    <w:p w14:paraId="04C61CCC" w14:textId="34E61959" w:rsidR="001E7EAD" w:rsidRPr="0002660D" w:rsidRDefault="007822E8" w:rsidP="00945FFC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Respiradores de suministro de aire</w:t>
      </w:r>
      <w:r w:rsidR="001E7EAD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por </w:t>
      </w:r>
      <w:r w:rsidR="00FC42C9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mangueras</w:t>
      </w:r>
      <w:r w:rsidR="001E7EAD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</w:p>
    <w:p w14:paraId="3F4B690B" w14:textId="47E17323" w:rsidR="001E7EAD" w:rsidRPr="0002660D" w:rsidRDefault="001E7EAD" w:rsidP="00945FFC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lastRenderedPageBreak/>
        <w:t>Trajes protectores que encapsulan totalmente el cuerpo del portador e incorpora</w:t>
      </w:r>
      <w:r w:rsidR="009470D0">
        <w:rPr>
          <w:rFonts w:asciiTheme="majorHAnsi" w:hAnsiTheme="majorHAnsi" w:cstheme="majorHAnsi"/>
          <w:color w:val="auto"/>
          <w:sz w:val="22"/>
          <w:szCs w:val="22"/>
          <w:lang w:val="es-MX"/>
        </w:rPr>
        <w:t>n un sistema de soporte de vida,</w:t>
      </w:r>
    </w:p>
    <w:p w14:paraId="4B09A7E8" w14:textId="573BC73C" w:rsidR="001E7EAD" w:rsidRPr="0002660D" w:rsidRDefault="001E7EAD" w:rsidP="00945FFC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Existen algunas combinaciones de respiradores de</w:t>
      </w:r>
      <w:r w:rsidR="00FC42C9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manguera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y SCBA que permiten a l</w:t>
      </w:r>
      <w:r w:rsidR="004A41D7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as personas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trabajar durante períodos prolongados en áreas con deficiencia de oxígeno o donde hay contaminantes tóxicos en el aire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La fuente auxiliar o de respaldo de SCBA permite al trabajador escapar con una fuente de aire de emergencia</w:t>
      </w:r>
      <w:r w:rsidR="003B15A5">
        <w:rPr>
          <w:rFonts w:asciiTheme="majorHAnsi" w:hAnsiTheme="majorHAnsi" w:cstheme="majorHAnsi"/>
          <w:color w:val="auto"/>
          <w:sz w:val="22"/>
          <w:szCs w:val="22"/>
          <w:lang w:val="es-MX"/>
        </w:rPr>
        <w:t>,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si la fuente de la</w:t>
      </w:r>
      <w:r w:rsidR="0082364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s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FC42C9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mangueras</w:t>
      </w:r>
      <w:r w:rsidR="009470D0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falla,</w:t>
      </w:r>
    </w:p>
    <w:p w14:paraId="4B115C97" w14:textId="4A14DCC3" w:rsidR="002B7FA1" w:rsidRPr="0002660D" w:rsidRDefault="001E7EAD" w:rsidP="00945FFC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También hay combinaciones de purificadores de aire y </w:t>
      </w:r>
      <w:r w:rsidR="00B96CC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respiradores de suministro de aire atmosférico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Estos ofrecerán protección al trabajador si el sistema de</w:t>
      </w:r>
      <w:r w:rsidR="00B96CC4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suministro de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aire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falla, si se seleccionan las unidades apropiadas de purificación de aire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No se pueden usar en áreas con deficiencia de oxígeno o donde la concentración de aire de un contaminante exced</w:t>
      </w:r>
      <w:r w:rsidR="003B15A5">
        <w:rPr>
          <w:rFonts w:asciiTheme="majorHAnsi" w:hAnsiTheme="majorHAnsi" w:cstheme="majorHAnsi"/>
          <w:color w:val="auto"/>
          <w:sz w:val="22"/>
          <w:szCs w:val="22"/>
          <w:lang w:val="es-MX"/>
        </w:rPr>
        <w:t>a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el nivel de IDLH (es decir, inmediatamente peligroso para la vida o la salud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).</w:t>
      </w:r>
    </w:p>
    <w:p w14:paraId="27FE51A7" w14:textId="77777777" w:rsidR="0002660D" w:rsidRDefault="0002660D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</w:p>
    <w:p w14:paraId="3A510A5C" w14:textId="20FBD881" w:rsidR="001E7EAD" w:rsidRPr="00E24DD2" w:rsidRDefault="001E7EAD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¿Cómo</w:t>
      </w:r>
      <w:r w:rsidR="0002660D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selecciona</w:t>
      </w:r>
      <w:r w:rsidR="00B96CC4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r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el respirador adecuado?</w:t>
      </w:r>
    </w:p>
    <w:p w14:paraId="5207391F" w14:textId="6C42CFBB" w:rsidR="001E7EAD" w:rsidRPr="00E24DD2" w:rsidRDefault="001E7EAD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Elegir un respirador es un asunto complicado</w:t>
      </w:r>
      <w:r w:rsidR="0002660D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Los profesionales de seguridad o los higienistas ocupacionales experimentados,</w:t>
      </w:r>
      <w:r w:rsidR="0002660D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familiarizados con el entorno real del lugar de trabajo, son </w:t>
      </w:r>
      <w:r w:rsidR="00752BAB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las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persona</w:t>
      </w:r>
      <w:r w:rsidR="00752BAB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s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que debe</w:t>
      </w:r>
      <w:r w:rsidR="00752BAB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n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seleccionar el respirador adecuado</w:t>
      </w:r>
      <w:r w:rsidR="0002660D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El propietario o el gerente de la &lt;&lt;Granja Nombre &gt;&gt; es responsable de supervisar el proceso de selección, suministro y mantenimiento del equipo de protección respiratoria</w:t>
      </w:r>
      <w:r w:rsidR="0002660D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3B15A5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Se puede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elegir un respirador adecuado sólo después de haber evaluado todos los factores relevantes</w:t>
      </w:r>
      <w:r w:rsidR="0002660D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Esto incluye considerar las limitaciones de cada clase de respirador</w:t>
      </w:r>
      <w:r w:rsidR="0002660D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B96CC4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Es posible comunicarse con el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propietario o gerente </w:t>
      </w:r>
      <w:r w:rsidR="00B96CC4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a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&lt;&lt; Número de </w:t>
      </w:r>
      <w:r w:rsid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T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eléfono &gt;&gt;</w:t>
      </w:r>
    </w:p>
    <w:p w14:paraId="2E704E2A" w14:textId="7F70A6FD" w:rsidR="002B7FA1" w:rsidRPr="00E24DD2" w:rsidRDefault="001E7EAD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Antes de que se pueda seleccionar el respirador adecuado para un trabajo, asegúrese de que</w:t>
      </w:r>
      <w:r w:rsidR="00B96CC4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ya se</w:t>
      </w:r>
      <w:r w:rsidR="002B7FA1"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</w:p>
    <w:p w14:paraId="25736A3D" w14:textId="2B66DBDF" w:rsidR="002B7FA1" w:rsidRPr="00E24DD2" w:rsidRDefault="001E7EAD" w:rsidP="00945FFC">
      <w:pPr>
        <w:pStyle w:val="Default"/>
        <w:numPr>
          <w:ilvl w:val="0"/>
          <w:numId w:val="9"/>
        </w:numPr>
        <w:tabs>
          <w:tab w:val="left" w:pos="1660"/>
          <w:tab w:val="left" w:pos="2160"/>
        </w:tabs>
        <w:spacing w:beforeLines="30" w:before="72"/>
        <w:ind w:hanging="357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E24DD2">
        <w:rPr>
          <w:rFonts w:asciiTheme="majorHAnsi" w:hAnsiTheme="majorHAnsi" w:cstheme="majorHAnsi"/>
          <w:color w:val="auto"/>
          <w:sz w:val="22"/>
          <w:szCs w:val="22"/>
        </w:rPr>
        <w:t>Identificó</w:t>
      </w:r>
      <w:proofErr w:type="spellEnd"/>
      <w:r w:rsidRPr="00E24DD2">
        <w:rPr>
          <w:rFonts w:asciiTheme="majorHAnsi" w:hAnsiTheme="majorHAnsi" w:cstheme="majorHAnsi"/>
          <w:color w:val="auto"/>
          <w:sz w:val="22"/>
          <w:szCs w:val="22"/>
        </w:rPr>
        <w:t xml:space="preserve"> el </w:t>
      </w:r>
      <w:proofErr w:type="spellStart"/>
      <w:r w:rsidRPr="00E24DD2">
        <w:rPr>
          <w:rFonts w:asciiTheme="majorHAnsi" w:hAnsiTheme="majorHAnsi" w:cstheme="majorHAnsi"/>
          <w:color w:val="auto"/>
          <w:sz w:val="22"/>
          <w:szCs w:val="22"/>
        </w:rPr>
        <w:t>peligro</w:t>
      </w:r>
      <w:proofErr w:type="spellEnd"/>
      <w:r w:rsidRPr="00E24DD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E24DD2">
        <w:rPr>
          <w:rFonts w:asciiTheme="majorHAnsi" w:hAnsiTheme="majorHAnsi" w:cstheme="majorHAnsi"/>
          <w:color w:val="auto"/>
          <w:sz w:val="22"/>
          <w:szCs w:val="22"/>
        </w:rPr>
        <w:t>respiratorio</w:t>
      </w:r>
      <w:proofErr w:type="spellEnd"/>
      <w:r w:rsidR="008441F7">
        <w:rPr>
          <w:rFonts w:asciiTheme="majorHAnsi" w:hAnsiTheme="majorHAnsi" w:cstheme="majorHAnsi"/>
          <w:color w:val="auto"/>
          <w:sz w:val="22"/>
          <w:szCs w:val="22"/>
        </w:rPr>
        <w:t>,</w:t>
      </w:r>
    </w:p>
    <w:p w14:paraId="57BF7CDA" w14:textId="1FC3362B" w:rsidR="002B7FA1" w:rsidRPr="00E24DD2" w:rsidRDefault="001E7EAD" w:rsidP="00945FFC">
      <w:pPr>
        <w:pStyle w:val="Default"/>
        <w:numPr>
          <w:ilvl w:val="1"/>
          <w:numId w:val="9"/>
        </w:numPr>
        <w:tabs>
          <w:tab w:val="left" w:pos="1660"/>
          <w:tab w:val="left" w:pos="2160"/>
        </w:tabs>
        <w:spacing w:beforeLines="30" w:before="72"/>
        <w:ind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polvo, </w:t>
      </w:r>
      <w:r w:rsidR="00B96CC4" w:rsidRPr="009470D0">
        <w:rPr>
          <w:rFonts w:asciiTheme="majorHAnsi" w:hAnsiTheme="majorHAnsi" w:cstheme="majorHAnsi"/>
          <w:color w:val="auto"/>
          <w:sz w:val="22"/>
          <w:szCs w:val="22"/>
          <w:lang w:val="es-MX"/>
        </w:rPr>
        <w:t>partículas/</w:t>
      </w:r>
      <w:r w:rsidRPr="00E24DD2">
        <w:rPr>
          <w:rFonts w:asciiTheme="majorHAnsi" w:hAnsiTheme="majorHAnsi" w:cstheme="majorHAnsi"/>
          <w:color w:val="auto"/>
          <w:sz w:val="22"/>
          <w:szCs w:val="22"/>
          <w:lang w:val="es-MX"/>
        </w:rPr>
        <w:t>o humo</w:t>
      </w:r>
    </w:p>
    <w:p w14:paraId="66C3C488" w14:textId="4AA1A453" w:rsidR="001E7EAD" w:rsidRPr="0002660D" w:rsidRDefault="001E7EAD" w:rsidP="00945FFC">
      <w:pPr>
        <w:pStyle w:val="Default"/>
        <w:numPr>
          <w:ilvl w:val="0"/>
          <w:numId w:val="9"/>
        </w:numPr>
        <w:tabs>
          <w:tab w:val="left" w:pos="1660"/>
          <w:tab w:val="left" w:pos="2160"/>
        </w:tabs>
        <w:spacing w:beforeLines="30" w:before="72"/>
        <w:ind w:hanging="357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Evaluó</w:t>
      </w:r>
      <w:proofErr w:type="spellEnd"/>
      <w:r w:rsidRPr="0002660D">
        <w:rPr>
          <w:rFonts w:asciiTheme="majorHAnsi" w:hAnsiTheme="majorHAnsi" w:cstheme="majorHAnsi"/>
          <w:color w:val="auto"/>
          <w:sz w:val="22"/>
          <w:szCs w:val="22"/>
        </w:rPr>
        <w:t xml:space="preserve"> el </w:t>
      </w: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</w:rPr>
        <w:t>peligro</w:t>
      </w:r>
      <w:proofErr w:type="spellEnd"/>
      <w:r w:rsidR="009470D0">
        <w:rPr>
          <w:rFonts w:asciiTheme="majorHAnsi" w:hAnsiTheme="majorHAnsi" w:cstheme="majorHAnsi"/>
          <w:color w:val="auto"/>
          <w:sz w:val="22"/>
          <w:szCs w:val="22"/>
        </w:rPr>
        <w:t>,</w:t>
      </w:r>
    </w:p>
    <w:p w14:paraId="0522AD78" w14:textId="1F01C5A6" w:rsidR="002B7FA1" w:rsidRPr="0002660D" w:rsidRDefault="001E7EAD" w:rsidP="00945FFC">
      <w:pPr>
        <w:pStyle w:val="Default"/>
        <w:numPr>
          <w:ilvl w:val="0"/>
          <w:numId w:val="9"/>
        </w:numPr>
        <w:tabs>
          <w:tab w:val="left" w:pos="1660"/>
          <w:tab w:val="left" w:pos="2160"/>
        </w:tabs>
        <w:spacing w:beforeLines="30" w:before="72"/>
        <w:ind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Consideró si los controles de ingeniería son </w:t>
      </w:r>
      <w:r w:rsidR="0034767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posibles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</w:p>
    <w:p w14:paraId="1E659316" w14:textId="73FAE09B" w:rsidR="002B7FA1" w:rsidRPr="0002660D" w:rsidRDefault="001E7EAD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Antes de seleccionar el respirador adecuado para un trabajo, asegúrese de considerar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</w:p>
    <w:p w14:paraId="3FE8E87A" w14:textId="76842851" w:rsidR="001E7EAD" w:rsidRPr="0002660D" w:rsidRDefault="001E7EAD" w:rsidP="00945FFC">
      <w:pPr>
        <w:pStyle w:val="NormalWeb"/>
        <w:numPr>
          <w:ilvl w:val="0"/>
          <w:numId w:val="10"/>
        </w:numPr>
        <w:spacing w:beforeLines="30" w:before="72" w:beforeAutospacing="0" w:after="0" w:afterAutospacing="0"/>
        <w:ind w:left="584" w:hanging="357"/>
        <w:rPr>
          <w:rFonts w:asciiTheme="majorHAnsi" w:hAnsiTheme="majorHAnsi" w:cstheme="majorHAnsi"/>
          <w:sz w:val="22"/>
          <w:szCs w:val="22"/>
        </w:rPr>
      </w:pPr>
      <w:r w:rsidRPr="0002660D">
        <w:rPr>
          <w:rFonts w:asciiTheme="majorHAnsi" w:hAnsiTheme="majorHAnsi" w:cstheme="majorHAnsi"/>
          <w:sz w:val="22"/>
          <w:szCs w:val="22"/>
        </w:rPr>
        <w:t xml:space="preserve">la </w:t>
      </w:r>
      <w:proofErr w:type="spellStart"/>
      <w:r w:rsidRPr="0002660D">
        <w:rPr>
          <w:rFonts w:asciiTheme="majorHAnsi" w:hAnsiTheme="majorHAnsi" w:cstheme="majorHAnsi"/>
          <w:sz w:val="22"/>
          <w:szCs w:val="22"/>
        </w:rPr>
        <w:t>naturaleza</w:t>
      </w:r>
      <w:proofErr w:type="spellEnd"/>
      <w:r w:rsidRPr="0002660D">
        <w:rPr>
          <w:rFonts w:asciiTheme="majorHAnsi" w:hAnsiTheme="majorHAnsi" w:cstheme="majorHAnsi"/>
          <w:sz w:val="22"/>
          <w:szCs w:val="22"/>
        </w:rPr>
        <w:t xml:space="preserve"> del </w:t>
      </w:r>
      <w:proofErr w:type="spellStart"/>
      <w:r w:rsidRPr="0002660D">
        <w:rPr>
          <w:rFonts w:asciiTheme="majorHAnsi" w:hAnsiTheme="majorHAnsi" w:cstheme="majorHAnsi"/>
          <w:sz w:val="22"/>
          <w:szCs w:val="22"/>
        </w:rPr>
        <w:t>contaminante</w:t>
      </w:r>
      <w:proofErr w:type="spellEnd"/>
      <w:r w:rsidRPr="0002660D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652B5926" w14:textId="3629DA78" w:rsidR="001E7EAD" w:rsidRPr="0002660D" w:rsidRDefault="00852C06" w:rsidP="00945FFC">
      <w:pPr>
        <w:pStyle w:val="NormalWeb"/>
        <w:numPr>
          <w:ilvl w:val="0"/>
          <w:numId w:val="10"/>
        </w:numPr>
        <w:spacing w:beforeLines="30" w:before="72" w:beforeAutospacing="0" w:after="0" w:afterAutospacing="0"/>
        <w:ind w:left="584" w:hanging="357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la </w:t>
      </w:r>
      <w:r w:rsidR="001E7EAD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concentración o probable concentración de </w:t>
      </w:r>
      <w:r w:rsidR="004D6054" w:rsidRPr="0002660D">
        <w:rPr>
          <w:rFonts w:asciiTheme="majorHAnsi" w:hAnsiTheme="majorHAnsi" w:cstheme="majorHAnsi"/>
          <w:sz w:val="22"/>
          <w:szCs w:val="22"/>
          <w:lang w:val="es-MX"/>
        </w:rPr>
        <w:t>partículas en el aire</w:t>
      </w:r>
      <w:r w:rsidR="009470D0">
        <w:rPr>
          <w:rFonts w:asciiTheme="majorHAnsi" w:hAnsiTheme="majorHAnsi" w:cstheme="majorHAnsi"/>
          <w:sz w:val="22"/>
          <w:szCs w:val="22"/>
          <w:lang w:val="es-MX"/>
        </w:rPr>
        <w:t>,</w:t>
      </w:r>
    </w:p>
    <w:p w14:paraId="4B07F5EC" w14:textId="799D4A75" w:rsidR="001E7EAD" w:rsidRPr="0002660D" w:rsidRDefault="00852C06" w:rsidP="00945FFC">
      <w:pPr>
        <w:pStyle w:val="NormalWeb"/>
        <w:numPr>
          <w:ilvl w:val="0"/>
          <w:numId w:val="10"/>
        </w:numPr>
        <w:spacing w:beforeLines="30" w:before="72" w:beforeAutospacing="0" w:after="0" w:afterAutospacing="0"/>
        <w:ind w:left="584" w:hanging="357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los </w:t>
      </w:r>
      <w:r w:rsidR="001E7EAD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contaminantes o materiales </w:t>
      </w:r>
      <w:proofErr w:type="spellStart"/>
      <w:r w:rsidR="001E7EAD" w:rsidRPr="0002660D">
        <w:rPr>
          <w:rFonts w:asciiTheme="majorHAnsi" w:hAnsiTheme="majorHAnsi" w:cstheme="majorHAnsi"/>
          <w:sz w:val="22"/>
          <w:szCs w:val="22"/>
          <w:lang w:val="es-MX"/>
        </w:rPr>
        <w:t>biopeligrosos</w:t>
      </w:r>
      <w:proofErr w:type="spellEnd"/>
      <w:r w:rsidR="001E7EAD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, </w:t>
      </w:r>
    </w:p>
    <w:p w14:paraId="0B7246E3" w14:textId="2F858D7F" w:rsidR="001E7EAD" w:rsidRPr="0002660D" w:rsidRDefault="00852C06" w:rsidP="00945FFC">
      <w:pPr>
        <w:pStyle w:val="NormalWeb"/>
        <w:numPr>
          <w:ilvl w:val="0"/>
          <w:numId w:val="10"/>
        </w:numPr>
        <w:spacing w:beforeLines="30" w:before="72" w:beforeAutospacing="0" w:after="0" w:afterAutospacing="0"/>
        <w:ind w:left="584" w:hanging="357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la </w:t>
      </w:r>
      <w:r w:rsidR="001E7EAD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duración o </w:t>
      </w:r>
      <w:r w:rsidR="004D6054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probable </w:t>
      </w:r>
      <w:r w:rsidR="001E7EAD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duración de la exposición de los trabajadores, </w:t>
      </w:r>
    </w:p>
    <w:p w14:paraId="3A163860" w14:textId="305B21FE" w:rsidR="001E7EAD" w:rsidRPr="0002660D" w:rsidRDefault="001E7EAD" w:rsidP="00945FFC">
      <w:pPr>
        <w:pStyle w:val="NormalWeb"/>
        <w:numPr>
          <w:ilvl w:val="0"/>
          <w:numId w:val="10"/>
        </w:numPr>
        <w:spacing w:beforeLines="30" w:before="72" w:beforeAutospacing="0" w:after="0" w:afterAutospacing="0"/>
        <w:ind w:left="584" w:hanging="357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la toxicidad de los contaminantes, </w:t>
      </w:r>
    </w:p>
    <w:p w14:paraId="017D806A" w14:textId="4E6860BF" w:rsidR="001E7EAD" w:rsidRPr="0002660D" w:rsidRDefault="00852C06" w:rsidP="00945FFC">
      <w:pPr>
        <w:pStyle w:val="NormalWeb"/>
        <w:numPr>
          <w:ilvl w:val="0"/>
          <w:numId w:val="10"/>
        </w:numPr>
        <w:spacing w:beforeLines="30" w:before="72" w:beforeAutospacing="0" w:after="0" w:afterAutospacing="0"/>
        <w:ind w:left="584" w:hanging="357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la </w:t>
      </w:r>
      <w:r w:rsidR="001E7EAD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concentración de oxígeno en el área de trabajo, </w:t>
      </w:r>
    </w:p>
    <w:p w14:paraId="46B40533" w14:textId="6FBE9C1E" w:rsidR="001E7EAD" w:rsidRDefault="0002660D" w:rsidP="00945FFC">
      <w:pPr>
        <w:pStyle w:val="NormalWeb"/>
        <w:numPr>
          <w:ilvl w:val="0"/>
          <w:numId w:val="10"/>
        </w:numPr>
        <w:spacing w:beforeLines="30" w:before="72" w:beforeAutospacing="0" w:after="0" w:afterAutospacing="0"/>
        <w:ind w:left="584" w:hanging="357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>advertir</w:t>
      </w:r>
      <w:r w:rsidR="001E7EAD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4D6054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las características </w:t>
      </w:r>
      <w:r w:rsidR="001E7EAD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de los contaminantes, </w:t>
      </w:r>
    </w:p>
    <w:p w14:paraId="0F432212" w14:textId="24B524D2" w:rsidR="003B6E06" w:rsidRPr="0002660D" w:rsidRDefault="003B6E06" w:rsidP="00945FFC">
      <w:pPr>
        <w:pStyle w:val="NormalWeb"/>
        <w:numPr>
          <w:ilvl w:val="0"/>
          <w:numId w:val="10"/>
        </w:numPr>
        <w:spacing w:beforeLines="30" w:before="72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  <w:r>
        <w:rPr>
          <w:rFonts w:asciiTheme="majorHAnsi" w:hAnsiTheme="majorHAnsi" w:cstheme="majorHAnsi"/>
          <w:sz w:val="22"/>
          <w:szCs w:val="22"/>
          <w:lang w:val="es-MX"/>
        </w:rPr>
        <w:t>c</w:t>
      </w:r>
      <w:r w:rsidRPr="003B6E06">
        <w:rPr>
          <w:rFonts w:asciiTheme="majorHAnsi" w:hAnsiTheme="majorHAnsi" w:cstheme="majorHAnsi"/>
          <w:sz w:val="22"/>
          <w:szCs w:val="22"/>
          <w:lang w:val="es-MX"/>
        </w:rPr>
        <w:t>ómo el trabajador evacuará el área de trabajo</w:t>
      </w:r>
      <w:r>
        <w:rPr>
          <w:rFonts w:asciiTheme="majorHAnsi" w:hAnsiTheme="majorHAnsi" w:cstheme="majorHAnsi"/>
          <w:sz w:val="22"/>
          <w:szCs w:val="22"/>
          <w:lang w:val="es-MX"/>
        </w:rPr>
        <w:t>.</w:t>
      </w:r>
    </w:p>
    <w:p w14:paraId="4DF8DF5A" w14:textId="0E5CAC56" w:rsidR="002B7FA1" w:rsidRDefault="001E7EAD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El equipo de protección respiratori</w:t>
      </w:r>
      <w:r w:rsidR="0075433D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o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debe seleccionarse, utilizarse, mantenerse y cuidarse de manera adecuada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Sólo se podrán utilizar respiradores aprobados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Los respiradores aprobados son aquellos que han sido sometidos a pruebas y han sido aprobados</w:t>
      </w:r>
      <w:r w:rsidR="008441F7">
        <w:rPr>
          <w:rFonts w:asciiTheme="majorHAnsi" w:hAnsiTheme="majorHAnsi" w:cstheme="majorHAnsi"/>
          <w:color w:val="auto"/>
          <w:sz w:val="22"/>
          <w:szCs w:val="22"/>
          <w:lang w:val="es-MX"/>
        </w:rPr>
        <w:t>:</w:t>
      </w:r>
    </w:p>
    <w:p w14:paraId="144C0DA0" w14:textId="77777777" w:rsidR="008441F7" w:rsidRPr="0002660D" w:rsidRDefault="008441F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</w:p>
    <w:p w14:paraId="101D15D3" w14:textId="463D3103" w:rsidR="001E7EAD" w:rsidRPr="0002660D" w:rsidRDefault="001E7EAD" w:rsidP="00945FFC">
      <w:pPr>
        <w:pStyle w:val="Default"/>
        <w:numPr>
          <w:ilvl w:val="0"/>
          <w:numId w:val="11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n-CA"/>
        </w:rPr>
      </w:pPr>
      <w:proofErr w:type="spellStart"/>
      <w:r w:rsidRPr="0002660D">
        <w:rPr>
          <w:rFonts w:asciiTheme="majorHAnsi" w:hAnsiTheme="majorHAnsi" w:cstheme="majorHAnsi"/>
          <w:color w:val="auto"/>
          <w:sz w:val="22"/>
          <w:szCs w:val="22"/>
          <w:lang w:val="en-CA"/>
        </w:rPr>
        <w:lastRenderedPageBreak/>
        <w:t>por</w:t>
      </w:r>
      <w:proofErr w:type="spellEnd"/>
      <w:r w:rsidR="0002660D">
        <w:rPr>
          <w:rFonts w:asciiTheme="majorHAnsi" w:hAnsiTheme="majorHAnsi" w:cstheme="majorHAnsi"/>
          <w:color w:val="auto"/>
          <w:sz w:val="22"/>
          <w:szCs w:val="22"/>
          <w:lang w:val="en-CA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n-CA"/>
        </w:rPr>
        <w:t xml:space="preserve">NIOSH, o </w:t>
      </w:r>
    </w:p>
    <w:p w14:paraId="307E2598" w14:textId="4D4CD88D" w:rsidR="002B7FA1" w:rsidRPr="0002660D" w:rsidRDefault="001E7EAD" w:rsidP="00945FFC">
      <w:pPr>
        <w:pStyle w:val="Default"/>
        <w:numPr>
          <w:ilvl w:val="0"/>
          <w:numId w:val="11"/>
        </w:numPr>
        <w:spacing w:beforeLines="30" w:before="72"/>
        <w:ind w:left="714" w:hanging="357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por otra organización de establecimiento de normas y pruebas de equipo o una combinación de organizaciones, a</w:t>
      </w:r>
      <w:r w:rsidR="000D074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probad</w:t>
      </w:r>
      <w:r w:rsidR="00977960">
        <w:rPr>
          <w:rFonts w:asciiTheme="majorHAnsi" w:hAnsiTheme="majorHAnsi" w:cstheme="majorHAnsi"/>
          <w:color w:val="auto"/>
          <w:sz w:val="22"/>
          <w:szCs w:val="22"/>
          <w:lang w:val="es-MX"/>
        </w:rPr>
        <w:t>o</w:t>
      </w:r>
      <w:r w:rsidR="000D074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por un D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irector de </w:t>
      </w:r>
      <w:r w:rsidR="0075433D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higiene ocu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pacional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</w:p>
    <w:p w14:paraId="2F9EDAE4" w14:textId="5E91E809" w:rsidR="00594E5B" w:rsidRPr="0002660D" w:rsidRDefault="00852C06" w:rsidP="00945FFC">
      <w:pPr>
        <w:pStyle w:val="NormalWeb"/>
        <w:spacing w:beforeLines="50" w:before="120" w:beforeAutospacing="0" w:after="0" w:afterAutospacing="0"/>
        <w:rPr>
          <w:rFonts w:asciiTheme="majorHAnsi" w:eastAsia="ヒラギノ角ゴ Pro W3" w:hAnsiTheme="majorHAnsi" w:cstheme="majorHAnsi"/>
          <w:sz w:val="22"/>
          <w:szCs w:val="22"/>
          <w:lang w:val="es-MX"/>
        </w:rPr>
      </w:pP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Para </w:t>
      </w:r>
      <w:r w:rsidR="00594E5B"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los efectos de aplicación de la ley, los respiradores aprobados por un organismo sujeto a los apartados a) y b) deben llevar el logotipo o la marca de identificación registrada del organismo u organización</w:t>
      </w:r>
      <w:r w:rsid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</w:t>
      </w:r>
      <w:r w:rsidR="00594E5B"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Todos los respiradores, cartuchos de respiradores y filtros aprobados por </w:t>
      </w: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la</w:t>
      </w:r>
      <w:r w:rsidR="00594E5B"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NIOSH llevan una secuencia </w:t>
      </w: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numérica</w:t>
      </w:r>
      <w:r w:rsidR="00594E5B"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de aprobación que comienza con "TC"</w:t>
      </w:r>
      <w:r w:rsid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</w:t>
      </w:r>
    </w:p>
    <w:p w14:paraId="0BC1EEFC" w14:textId="56025FE7" w:rsidR="002B7FA1" w:rsidRPr="0002660D" w:rsidRDefault="00852C06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La</w:t>
      </w:r>
      <w:r w:rsidR="00594E5B"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NIOSH certifica las siguientes tres clases de filtros de partículas</w:t>
      </w:r>
      <w:r w:rsidR="002B7FA1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: </w:t>
      </w:r>
    </w:p>
    <w:p w14:paraId="4AF1FD32" w14:textId="2EE61138" w:rsidR="00594E5B" w:rsidRPr="0002660D" w:rsidRDefault="00594E5B" w:rsidP="00945FFC">
      <w:pPr>
        <w:pStyle w:val="NormalWeb"/>
        <w:numPr>
          <w:ilvl w:val="0"/>
          <w:numId w:val="12"/>
        </w:numPr>
        <w:spacing w:beforeLines="30" w:before="72" w:beforeAutospacing="0" w:after="0" w:afterAutospacing="0"/>
        <w:ind w:left="1139" w:hanging="357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Serie N (no resistente al aceite); </w:t>
      </w:r>
    </w:p>
    <w:p w14:paraId="408B316B" w14:textId="7130F12B" w:rsidR="00594E5B" w:rsidRPr="0002660D" w:rsidRDefault="00594E5B" w:rsidP="00945FFC">
      <w:pPr>
        <w:pStyle w:val="NormalWeb"/>
        <w:numPr>
          <w:ilvl w:val="0"/>
          <w:numId w:val="12"/>
        </w:numPr>
        <w:spacing w:beforeLines="30" w:before="72" w:beforeAutospacing="0" w:after="0" w:afterAutospacing="0"/>
        <w:ind w:left="1139" w:hanging="357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Serie R (resistente al aceite); y </w:t>
      </w:r>
    </w:p>
    <w:p w14:paraId="7D5033AF" w14:textId="1E4074B7" w:rsidR="002B7FA1" w:rsidRPr="0002660D" w:rsidRDefault="00594E5B" w:rsidP="00945FFC">
      <w:pPr>
        <w:pStyle w:val="NormalWeb"/>
        <w:numPr>
          <w:ilvl w:val="0"/>
          <w:numId w:val="12"/>
        </w:numPr>
        <w:spacing w:beforeLines="30" w:before="72" w:beforeAutospacing="0" w:after="0" w:afterAutospacing="0"/>
        <w:ind w:left="1139" w:hanging="357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>Serie P (a prueba de aceite</w:t>
      </w:r>
      <w:r w:rsidR="002B7FA1" w:rsidRPr="0002660D">
        <w:rPr>
          <w:rFonts w:asciiTheme="majorHAnsi" w:hAnsiTheme="majorHAnsi" w:cstheme="majorHAnsi"/>
          <w:sz w:val="22"/>
          <w:szCs w:val="22"/>
          <w:lang w:val="es-MX"/>
        </w:rPr>
        <w:t>)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10F7A3E8" w14:textId="77777777" w:rsidR="0075433D" w:rsidRPr="0002660D" w:rsidRDefault="0075433D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</w:p>
    <w:p w14:paraId="08DBB504" w14:textId="34260ED7" w:rsidR="002B7FA1" w:rsidRPr="0002660D" w:rsidRDefault="00594E5B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Tabla 18.3 Clases de filtros certificados por </w:t>
      </w:r>
      <w:r w:rsidR="00852C06" w:rsidRPr="0002660D">
        <w:rPr>
          <w:rFonts w:asciiTheme="majorHAnsi" w:hAnsiTheme="majorHAnsi" w:cstheme="majorHAnsi"/>
          <w:sz w:val="22"/>
          <w:szCs w:val="22"/>
          <w:lang w:val="es-MX"/>
        </w:rPr>
        <w:t>la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NIOSH</w:t>
      </w:r>
      <w:r w:rsidR="002B7FA1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tbl>
      <w:tblPr>
        <w:tblW w:w="0" w:type="auto"/>
        <w:jc w:val="center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678"/>
        <w:gridCol w:w="1264"/>
        <w:gridCol w:w="5426"/>
      </w:tblGrid>
      <w:tr w:rsidR="00977960" w:rsidRPr="0002660D" w14:paraId="6CF8D9A5" w14:textId="77777777" w:rsidTr="00820C71">
        <w:trPr>
          <w:trHeight w:val="57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FBC186B" w14:textId="6033E1D7" w:rsidR="002B7FA1" w:rsidRPr="0002660D" w:rsidRDefault="00594E5B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0266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Serie</w:t>
            </w:r>
            <w:proofErr w:type="spellEnd"/>
            <w:r w:rsidRPr="000266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0266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filtros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E01A308" w14:textId="3A774A0D" w:rsidR="002B7FA1" w:rsidRPr="0002660D" w:rsidRDefault="00594E5B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MX"/>
              </w:rPr>
            </w:pPr>
            <w:r w:rsidRPr="000266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MX"/>
              </w:rPr>
              <w:t>Designación del tipo de filtro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FD81B96" w14:textId="34F1C81D" w:rsidR="002B7FA1" w:rsidRPr="0002660D" w:rsidRDefault="00594E5B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0266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Eficiencia</w:t>
            </w:r>
            <w:proofErr w:type="spellEnd"/>
            <w:r w:rsidRPr="000266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66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mínima</w:t>
            </w:r>
            <w:proofErr w:type="spellEnd"/>
            <w:r w:rsidRPr="000266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3B90B72" w14:textId="64E68162" w:rsidR="002B7FA1" w:rsidRPr="0002660D" w:rsidRDefault="00594E5B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60D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</w:rPr>
              <w:t>Comentarios</w:t>
            </w:r>
          </w:p>
        </w:tc>
      </w:tr>
      <w:tr w:rsidR="00977960" w:rsidRPr="00820C71" w14:paraId="3D68B41D" w14:textId="77777777" w:rsidTr="00820C71">
        <w:trPr>
          <w:trHeight w:val="57"/>
          <w:jc w:val="center"/>
        </w:trPr>
        <w:tc>
          <w:tcPr>
            <w:tcW w:w="1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88DA" w14:textId="7122E71F" w:rsidR="002B7FA1" w:rsidRPr="0002660D" w:rsidRDefault="00594E5B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660D">
              <w:rPr>
                <w:rFonts w:asciiTheme="majorHAnsi" w:hAnsiTheme="majorHAnsi" w:cstheme="majorHAnsi"/>
                <w:sz w:val="22"/>
                <w:szCs w:val="22"/>
              </w:rPr>
              <w:t>Serie</w:t>
            </w:r>
            <w:proofErr w:type="spellEnd"/>
            <w:r w:rsidRPr="0002660D">
              <w:rPr>
                <w:rFonts w:asciiTheme="majorHAnsi" w:hAnsiTheme="majorHAnsi" w:cstheme="majorHAnsi"/>
                <w:sz w:val="22"/>
                <w:szCs w:val="22"/>
              </w:rPr>
              <w:t xml:space="preserve"> "N"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8DB0D" w14:textId="30F08CA2" w:rsidR="002B7FA1" w:rsidRPr="0002660D" w:rsidRDefault="002B7FA1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60D">
              <w:rPr>
                <w:rFonts w:asciiTheme="majorHAnsi" w:hAnsiTheme="majorHAnsi" w:cstheme="majorHAnsi"/>
                <w:sz w:val="22"/>
                <w:szCs w:val="22"/>
              </w:rPr>
              <w:t>N100/N99/N95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62FB" w14:textId="174FED1C" w:rsidR="002B7FA1" w:rsidRPr="0002660D" w:rsidRDefault="002B7FA1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60D">
              <w:rPr>
                <w:rFonts w:asciiTheme="majorHAnsi" w:hAnsiTheme="majorHAnsi" w:cstheme="majorHAnsi"/>
                <w:sz w:val="22"/>
                <w:szCs w:val="22"/>
              </w:rPr>
              <w:t>99.97/99 95</w:t>
            </w:r>
          </w:p>
        </w:tc>
        <w:tc>
          <w:tcPr>
            <w:tcW w:w="5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082F" w14:textId="3314137D" w:rsidR="002B7FA1" w:rsidRPr="00202FD6" w:rsidRDefault="00594E5B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 xml:space="preserve">Puede utilizarse para cualquier partícula sólida o que no contenga </w:t>
            </w:r>
            <w:r w:rsidR="0075433D"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aceite</w:t>
            </w:r>
            <w:r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.</w:t>
            </w:r>
          </w:p>
        </w:tc>
      </w:tr>
      <w:tr w:rsidR="00977960" w:rsidRPr="00820C71" w14:paraId="1F3DD364" w14:textId="77777777" w:rsidTr="00820C71">
        <w:trPr>
          <w:trHeight w:val="57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897C" w14:textId="0A222F2A" w:rsidR="002B7FA1" w:rsidRPr="0002660D" w:rsidRDefault="00594E5B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660D">
              <w:rPr>
                <w:rFonts w:asciiTheme="majorHAnsi" w:hAnsiTheme="majorHAnsi" w:cstheme="majorHAnsi"/>
                <w:sz w:val="22"/>
                <w:szCs w:val="22"/>
              </w:rPr>
              <w:t>Serie</w:t>
            </w:r>
            <w:proofErr w:type="spellEnd"/>
            <w:r w:rsidRPr="0002660D">
              <w:rPr>
                <w:rFonts w:asciiTheme="majorHAnsi" w:hAnsiTheme="majorHAnsi" w:cstheme="majorHAnsi"/>
                <w:sz w:val="22"/>
                <w:szCs w:val="22"/>
              </w:rPr>
              <w:t xml:space="preserve"> "R".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48CA" w14:textId="7047FEDF" w:rsidR="002B7FA1" w:rsidRPr="0002660D" w:rsidRDefault="002B7FA1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60D">
              <w:rPr>
                <w:rFonts w:asciiTheme="majorHAnsi" w:hAnsiTheme="majorHAnsi" w:cstheme="majorHAnsi"/>
                <w:sz w:val="22"/>
                <w:szCs w:val="22"/>
              </w:rPr>
              <w:t>R100/R99/R95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5935" w14:textId="15099797" w:rsidR="002B7FA1" w:rsidRPr="0002660D" w:rsidRDefault="002B7FA1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60D">
              <w:rPr>
                <w:rFonts w:asciiTheme="majorHAnsi" w:hAnsiTheme="majorHAnsi" w:cstheme="majorHAnsi"/>
                <w:sz w:val="22"/>
                <w:szCs w:val="22"/>
              </w:rPr>
              <w:t>99.97/99 95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0857" w14:textId="19408FA6" w:rsidR="002B7FA1" w:rsidRPr="00202FD6" w:rsidRDefault="00594E5B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Puede utilizarse para cualquier</w:t>
            </w:r>
            <w:r w:rsidR="0075433D"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 xml:space="preserve"> </w:t>
            </w:r>
            <w:r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contaminante en forma de partículas</w:t>
            </w:r>
            <w:r w:rsidR="0002660D"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.</w:t>
            </w:r>
            <w:r w:rsidR="00D4089F"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 xml:space="preserve"> </w:t>
            </w:r>
            <w:r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 xml:space="preserve">Sólo puede usarse para un turno si se usa para una partícula que contenga </w:t>
            </w:r>
            <w:r w:rsidR="0075433D"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aceite</w:t>
            </w:r>
            <w:r w:rsidR="00977960"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, petróleo, gasolina o similares</w:t>
            </w:r>
            <w:r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.</w:t>
            </w:r>
          </w:p>
        </w:tc>
      </w:tr>
      <w:tr w:rsidR="00977960" w:rsidRPr="00820C71" w14:paraId="51AEFFE8" w14:textId="77777777" w:rsidTr="00820C71">
        <w:trPr>
          <w:trHeight w:val="57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6F62" w14:textId="79A456C5" w:rsidR="002B7FA1" w:rsidRPr="0002660D" w:rsidRDefault="00594E5B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660D">
              <w:rPr>
                <w:rFonts w:asciiTheme="majorHAnsi" w:hAnsiTheme="majorHAnsi" w:cstheme="majorHAnsi"/>
                <w:sz w:val="22"/>
                <w:szCs w:val="22"/>
              </w:rPr>
              <w:t>Serie</w:t>
            </w:r>
            <w:proofErr w:type="spellEnd"/>
            <w:r w:rsidRPr="0002660D">
              <w:rPr>
                <w:rFonts w:asciiTheme="majorHAnsi" w:hAnsiTheme="majorHAnsi" w:cstheme="majorHAnsi"/>
                <w:sz w:val="22"/>
                <w:szCs w:val="22"/>
              </w:rPr>
              <w:t xml:space="preserve"> "P".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C417" w14:textId="2C0948F5" w:rsidR="002B7FA1" w:rsidRPr="0002660D" w:rsidRDefault="002B7FA1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60D">
              <w:rPr>
                <w:rFonts w:asciiTheme="majorHAnsi" w:hAnsiTheme="majorHAnsi" w:cstheme="majorHAnsi"/>
                <w:sz w:val="22"/>
                <w:szCs w:val="22"/>
              </w:rPr>
              <w:t>P100/P99/P95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76C1" w14:textId="7B40B551" w:rsidR="002B7FA1" w:rsidRPr="0002660D" w:rsidRDefault="002B7FA1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60D">
              <w:rPr>
                <w:rFonts w:asciiTheme="majorHAnsi" w:hAnsiTheme="majorHAnsi" w:cstheme="majorHAnsi"/>
                <w:sz w:val="22"/>
                <w:szCs w:val="22"/>
              </w:rPr>
              <w:t>99.97/9995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A022" w14:textId="5DD0F4F7" w:rsidR="002B7FA1" w:rsidRPr="00202FD6" w:rsidRDefault="00594E5B" w:rsidP="00945FFC">
            <w:pPr>
              <w:pStyle w:val="NormalWeb"/>
              <w:spacing w:beforeLines="50" w:before="12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202F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Puede utilizarse para cualquier contaminante en forma de partículas.</w:t>
            </w:r>
          </w:p>
        </w:tc>
      </w:tr>
    </w:tbl>
    <w:p w14:paraId="419C5307" w14:textId="0047E3FD" w:rsidR="002B7FA1" w:rsidRPr="0002660D" w:rsidRDefault="00594E5B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Para más información </w:t>
      </w:r>
      <w:hyperlink r:id="rId9" w:history="1">
        <w:r w:rsidR="00202FD6" w:rsidRPr="00572DE1">
          <w:rPr>
            <w:rStyle w:val="Hipervnculo"/>
            <w:rFonts w:asciiTheme="majorHAnsi" w:hAnsiTheme="majorHAnsi" w:cstheme="majorHAnsi"/>
            <w:sz w:val="22"/>
            <w:szCs w:val="22"/>
            <w:lang w:val="es-MX"/>
          </w:rPr>
          <w:t>www.cdc.gov/niosh/userguid.htmL</w:t>
        </w:r>
      </w:hyperlink>
      <w:r w:rsidR="00202FD6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- Guía NIOSH para la selección y uso de respiradores con partículas</w:t>
      </w:r>
      <w:r w:rsidR="002B7FA1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5FC4482E" w14:textId="77777777" w:rsidR="009470D0" w:rsidRPr="0002660D" w:rsidRDefault="009470D0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</w:p>
    <w:p w14:paraId="05BB3A09" w14:textId="7233BA3F" w:rsidR="009A30AD" w:rsidRPr="0002660D" w:rsidRDefault="009A30AD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¿Cómo limpia</w:t>
      </w:r>
      <w:r w:rsidR="0042000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, guarda</w:t>
      </w:r>
      <w:r w:rsidR="0042000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r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y mant</w:t>
      </w:r>
      <w:r w:rsidR="0042000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ener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el equipo respiratorio?</w:t>
      </w:r>
    </w:p>
    <w:p w14:paraId="7AAE2E54" w14:textId="77777777" w:rsidR="009A30AD" w:rsidRPr="0002660D" w:rsidRDefault="009A30AD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Limpieza</w:t>
      </w:r>
    </w:p>
    <w:p w14:paraId="07343C2A" w14:textId="0CAA2DA9" w:rsidR="009A30AD" w:rsidRPr="0002660D" w:rsidRDefault="009A30AD" w:rsidP="00945FFC">
      <w:pPr>
        <w:pStyle w:val="Default"/>
        <w:tabs>
          <w:tab w:val="left" w:pos="1660"/>
          <w:tab w:val="left" w:pos="2160"/>
        </w:tabs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Un programa de limpieza y mantenimiento asegura que el equipo de protección respiratoria esté limpio y funcione eficazmente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Siga las especificaciones del fabricante para la máscara utilizada y </w:t>
      </w:r>
      <w:r w:rsidR="0042000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para los cambios de cartuchos/filtros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program</w:t>
      </w:r>
      <w:r w:rsidR="0042000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ados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, así como los procedimientos de limpieza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="0042000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U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na copia de estos procedimientos </w:t>
      </w:r>
      <w:r w:rsidR="0042000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se debe guardar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con la máscara y los cartuchos.</w:t>
      </w:r>
    </w:p>
    <w:p w14:paraId="79F4BD3E" w14:textId="0E18005D" w:rsidR="009A30AD" w:rsidRPr="0002660D" w:rsidRDefault="009A30AD" w:rsidP="00945FFC">
      <w:pPr>
        <w:pStyle w:val="Default"/>
        <w:tabs>
          <w:tab w:val="left" w:pos="1660"/>
          <w:tab w:val="left" w:pos="2160"/>
        </w:tabs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No deben utilizarse detergentes fuertes, agua caliente o limpiadores o solventes domésticos, ya que pueden dañar las piezas de goma y la pieza facial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S</w:t>
      </w:r>
      <w:r w:rsidR="009E66E2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i es necesario</w:t>
      </w:r>
      <w:r w:rsidR="009E66E2">
        <w:rPr>
          <w:rFonts w:asciiTheme="majorHAnsi" w:hAnsiTheme="majorHAnsi" w:cstheme="majorHAnsi"/>
          <w:color w:val="auto"/>
          <w:sz w:val="22"/>
          <w:szCs w:val="22"/>
          <w:lang w:val="es-MX"/>
        </w:rPr>
        <w:t>, s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 puede utilizar un cepillo de cerdas duras (no de alambre) para eliminar la suciedad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El respirador puede desinfectarse con una solución débil de lejía y agua o con paños apropiados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Luego se debe enjuagar bien el respirador en agua limpia y tibia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Esto es importante porque los detergentes o limpiadores que se se</w:t>
      </w:r>
      <w:r w:rsidR="00AA666C">
        <w:rPr>
          <w:rFonts w:asciiTheme="majorHAnsi" w:hAnsiTheme="majorHAnsi" w:cstheme="majorHAnsi"/>
          <w:color w:val="auto"/>
          <w:sz w:val="22"/>
          <w:szCs w:val="22"/>
          <w:lang w:val="es-MX"/>
        </w:rPr>
        <w:t>quen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en la mascarilla pueden causar más tarde irritación de la piel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</w:p>
    <w:p w14:paraId="14617959" w14:textId="23682205" w:rsidR="002B7FA1" w:rsidRPr="0002660D" w:rsidRDefault="009A30AD" w:rsidP="00945FFC">
      <w:pPr>
        <w:pStyle w:val="Default"/>
        <w:tabs>
          <w:tab w:val="left" w:pos="1660"/>
          <w:tab w:val="left" w:pos="2160"/>
        </w:tabs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lastRenderedPageBreak/>
        <w:t>El respirador puede secarse a mano con un paño limpio y sin pelusas, o secarse al aire y luego volver a armarse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El respirador debe ser probado para asegurar que todas las partes funcionen correctamente antes de </w:t>
      </w:r>
      <w:r w:rsidR="0042000F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usarse</w:t>
      </w:r>
      <w:r w:rsid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color w:val="auto"/>
          <w:sz w:val="22"/>
          <w:szCs w:val="22"/>
          <w:lang w:val="es-MX"/>
        </w:rPr>
        <w:t xml:space="preserve"> </w:t>
      </w:r>
    </w:p>
    <w:p w14:paraId="53500E8E" w14:textId="77777777" w:rsidR="00C8408C" w:rsidRPr="0002660D" w:rsidRDefault="00C8408C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</w:p>
    <w:p w14:paraId="7A78F92F" w14:textId="4B1F1D03" w:rsidR="002B7FA1" w:rsidRPr="0002660D" w:rsidRDefault="009A30AD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>Almacenamiento</w:t>
      </w:r>
      <w:r w:rsidR="002B7FA1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0DFC8693" w14:textId="35A87155" w:rsidR="002B7FA1" w:rsidRPr="0002660D" w:rsidRDefault="009A30AD" w:rsidP="00945FFC">
      <w:pPr>
        <w:pStyle w:val="NormalWeb"/>
        <w:spacing w:beforeLines="50" w:before="120" w:beforeAutospacing="0" w:after="0" w:afterAutospacing="0"/>
        <w:rPr>
          <w:rFonts w:asciiTheme="majorHAnsi" w:eastAsia="ヒラギノ角ゴ Pro W3" w:hAnsiTheme="majorHAnsi" w:cstheme="majorHAnsi"/>
          <w:sz w:val="22"/>
          <w:szCs w:val="22"/>
          <w:lang w:val="es-MX"/>
        </w:rPr>
      </w:pP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Los respiradores deben almacenarse en un lugar limpio, preferiblemente en una bolsa de plástico en un armario o en un estante</w:t>
      </w:r>
      <w:r w:rsid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Deben almacenarse alejados de la luz solar, </w:t>
      </w:r>
      <w:r w:rsidR="009E66E2">
        <w:rPr>
          <w:rFonts w:asciiTheme="majorHAnsi" w:eastAsia="ヒラギノ角ゴ Pro W3" w:hAnsiTheme="majorHAnsi" w:cstheme="majorHAnsi"/>
          <w:sz w:val="22"/>
          <w:szCs w:val="22"/>
          <w:lang w:val="es-MX"/>
        </w:rPr>
        <w:t>de</w:t>
      </w: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</w:t>
      </w:r>
      <w:r w:rsidR="00C8408C"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sol</w:t>
      </w: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ventes y otros productos químicos, </w:t>
      </w:r>
      <w:r w:rsidR="009E66E2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así como </w:t>
      </w: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de frío o</w:t>
      </w:r>
      <w:r w:rsidR="008441F7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calor extremo y de la humedad excesiva</w:t>
      </w:r>
      <w:r w:rsid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Los respiradores no deben dejarse en un banco o colgados de</w:t>
      </w:r>
      <w:r w:rsidR="009E66E2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donde puedan acumular polvo y suciedad o ser dañados o maltratados</w:t>
      </w:r>
      <w:r w:rsidR="0002660D">
        <w:rPr>
          <w:rFonts w:asciiTheme="majorHAnsi" w:eastAsia="ヒラギノ角ゴ Pro W3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eastAsia="ヒラギノ角ゴ Pro W3" w:hAnsiTheme="majorHAnsi" w:cstheme="majorHAnsi"/>
          <w:sz w:val="22"/>
          <w:szCs w:val="22"/>
          <w:lang w:val="es-MX"/>
        </w:rPr>
        <w:t xml:space="preserve"> </w:t>
      </w:r>
    </w:p>
    <w:p w14:paraId="033F6B00" w14:textId="77777777" w:rsidR="00B43834" w:rsidRPr="0002660D" w:rsidRDefault="00B43834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</w:p>
    <w:p w14:paraId="2BC36AAE" w14:textId="2C924760" w:rsidR="002B7FA1" w:rsidRPr="0002660D" w:rsidRDefault="009A30AD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>Inspección</w:t>
      </w:r>
      <w:r w:rsidR="002B7FA1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3C690C8F" w14:textId="4A98EC07" w:rsidR="009A30AD" w:rsidRPr="0002660D" w:rsidRDefault="009A30AD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>La limpieza e inspección regular de los respiradores es extremadamente importante</w:t>
      </w:r>
      <w:r w:rsidR="009E66E2">
        <w:rPr>
          <w:rFonts w:asciiTheme="majorHAnsi" w:hAnsiTheme="majorHAnsi" w:cstheme="majorHAnsi"/>
          <w:sz w:val="22"/>
          <w:szCs w:val="22"/>
          <w:lang w:val="es-MX"/>
        </w:rPr>
        <w:t>,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debe hacerse de acuerdo con las especificaciones del fabricante y documentarse en la lista de verificación del respirador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Los usuarios </w:t>
      </w:r>
      <w:r w:rsidR="00C8408C" w:rsidRPr="0002660D">
        <w:rPr>
          <w:rFonts w:asciiTheme="majorHAnsi" w:hAnsiTheme="majorHAnsi" w:cstheme="majorHAnsi"/>
          <w:sz w:val="22"/>
          <w:szCs w:val="22"/>
          <w:lang w:val="es-MX"/>
        </w:rPr>
        <w:t>que rutinariamente use</w:t>
      </w:r>
      <w:r w:rsidR="00CB076E" w:rsidRPr="0002660D">
        <w:rPr>
          <w:rFonts w:asciiTheme="majorHAnsi" w:hAnsiTheme="majorHAnsi" w:cstheme="majorHAnsi"/>
          <w:sz w:val="22"/>
          <w:szCs w:val="22"/>
          <w:lang w:val="es-MX"/>
        </w:rPr>
        <w:t>n los respiradores, deben limpiar</w:t>
      </w:r>
      <w:r w:rsidR="00C8408C" w:rsidRPr="0002660D">
        <w:rPr>
          <w:rFonts w:asciiTheme="majorHAnsi" w:hAnsiTheme="majorHAnsi" w:cstheme="majorHAnsi"/>
          <w:sz w:val="22"/>
          <w:szCs w:val="22"/>
          <w:lang w:val="es-MX"/>
        </w:rPr>
        <w:t>los e inspeccionarlos</w:t>
      </w:r>
      <w:r w:rsidR="00CB076E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diariamente, y los usuarios ocasionales deben hacerlo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antes y después de cada uso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Si son compartidos por diferentes personas, los respiradores deben ser desinfectados entre </w:t>
      </w:r>
      <w:r w:rsidR="00C8408C" w:rsidRPr="0002660D">
        <w:rPr>
          <w:rFonts w:asciiTheme="majorHAnsi" w:hAnsiTheme="majorHAnsi" w:cstheme="majorHAnsi"/>
          <w:sz w:val="22"/>
          <w:szCs w:val="22"/>
          <w:lang w:val="es-MX"/>
        </w:rPr>
        <w:t>cada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uso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2513AE81" w14:textId="10116729" w:rsidR="009A30AD" w:rsidRPr="0002660D" w:rsidRDefault="009A30AD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>Antes de limpiar un respirador, cada parte del mismo debe ser inspeccionada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Las partes defectuosas deben ser reemplazadas antes de que se use el respirador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La pieza de la cara deb</w:t>
      </w:r>
      <w:r w:rsidR="00CB076E" w:rsidRPr="0002660D">
        <w:rPr>
          <w:rFonts w:asciiTheme="majorHAnsi" w:hAnsiTheme="majorHAnsi" w:cstheme="majorHAnsi"/>
          <w:sz w:val="22"/>
          <w:szCs w:val="22"/>
          <w:lang w:val="es-MX"/>
        </w:rPr>
        <w:t>e revisarse de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cortes, desgarros, agujeros, derretimiento, rigidez o deterioro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Si la unidad está dañada, debe ser reemplazada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Las correas de la cabeza deben ser revisadas por si hay roturas, </w:t>
      </w:r>
      <w:r w:rsidR="00CB076E" w:rsidRPr="0002660D">
        <w:rPr>
          <w:rFonts w:asciiTheme="majorHAnsi" w:hAnsiTheme="majorHAnsi" w:cstheme="majorHAnsi"/>
          <w:sz w:val="22"/>
          <w:szCs w:val="22"/>
          <w:lang w:val="es-MX"/>
        </w:rPr>
        <w:t>desilac</w:t>
      </w:r>
      <w:r w:rsidR="00C8408C" w:rsidRPr="0002660D">
        <w:rPr>
          <w:rFonts w:asciiTheme="majorHAnsi" w:hAnsiTheme="majorHAnsi" w:cstheme="majorHAnsi"/>
          <w:sz w:val="22"/>
          <w:szCs w:val="22"/>
          <w:lang w:val="es-MX"/>
        </w:rPr>
        <w:t>h</w:t>
      </w:r>
      <w:r w:rsidR="00CB076E" w:rsidRPr="0002660D">
        <w:rPr>
          <w:rFonts w:asciiTheme="majorHAnsi" w:hAnsiTheme="majorHAnsi" w:cstheme="majorHAnsi"/>
          <w:sz w:val="22"/>
          <w:szCs w:val="22"/>
          <w:lang w:val="es-MX"/>
        </w:rPr>
        <w:t>ad</w:t>
      </w:r>
      <w:r w:rsidR="00D15799">
        <w:rPr>
          <w:rFonts w:asciiTheme="majorHAnsi" w:hAnsiTheme="majorHAnsi" w:cstheme="majorHAnsi"/>
          <w:sz w:val="22"/>
          <w:szCs w:val="22"/>
          <w:lang w:val="es-MX"/>
        </w:rPr>
        <w:t>os</w:t>
      </w:r>
      <w:r w:rsidR="00C8408C" w:rsidRPr="0002660D">
        <w:rPr>
          <w:rFonts w:asciiTheme="majorHAnsi" w:hAnsiTheme="majorHAnsi" w:cstheme="majorHAnsi"/>
          <w:sz w:val="22"/>
          <w:szCs w:val="22"/>
          <w:lang w:val="es-MX"/>
        </w:rPr>
        <w:t>,</w:t>
      </w:r>
      <w:r w:rsidR="00CB076E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d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esgarros o pérdida de elasticidad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Los enchufes de los cartuchos pueden inspecciona</w:t>
      </w:r>
      <w:r w:rsidR="00CB076E" w:rsidRPr="0002660D">
        <w:rPr>
          <w:rFonts w:asciiTheme="majorHAnsi" w:hAnsiTheme="majorHAnsi" w:cstheme="majorHAnsi"/>
          <w:sz w:val="22"/>
          <w:szCs w:val="22"/>
          <w:lang w:val="es-MX"/>
        </w:rPr>
        <w:t>rse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quitando los cartuchos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Se debe prestar especial atención a las juntas de goma situadas en la parte inferior de los casquillos de los cartuchos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Las grietas o defectos pueden contribuir a un sellado ineficaz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278894DD" w14:textId="49D29A92" w:rsidR="002B7FA1" w:rsidRPr="0002660D" w:rsidRDefault="009A30AD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Debe retirarse la tapa de la válvula de exhalación y examinar cuidadosamente la válvula de goma para asegurarse de que sella correctamente y </w:t>
      </w:r>
      <w:r w:rsidR="00AA666C">
        <w:rPr>
          <w:rFonts w:asciiTheme="majorHAnsi" w:hAnsiTheme="majorHAnsi" w:cstheme="majorHAnsi"/>
          <w:sz w:val="22"/>
          <w:szCs w:val="22"/>
          <w:lang w:val="es-MX"/>
        </w:rPr>
        <w:t xml:space="preserve">de </w:t>
      </w:r>
      <w:r w:rsidR="009E66E2">
        <w:rPr>
          <w:rFonts w:asciiTheme="majorHAnsi" w:hAnsiTheme="majorHAnsi" w:cstheme="majorHAnsi"/>
          <w:sz w:val="22"/>
          <w:szCs w:val="22"/>
          <w:lang w:val="es-MX"/>
        </w:rPr>
        <w:t xml:space="preserve">que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no se ha vuelto quebradiza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El borde de la válvula debe ser examinado para detectar agujeros, grietas y suciedad que puedan interferir con un sellado adecuado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La válvula de exhalación es un componente crítico del respirador y debe ser reemplazada si hay alguna duda sobre su capacidad para funcionar correctamente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La cubierta de la válvula también es importante y no debe estar dañada o demasiado suelta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El interior de la pieza facial y las válvulas de inhalación deben ser </w:t>
      </w:r>
      <w:r w:rsidR="00C8408C" w:rsidRPr="0002660D">
        <w:rPr>
          <w:rFonts w:asciiTheme="majorHAnsi" w:hAnsiTheme="majorHAnsi" w:cstheme="majorHAnsi"/>
          <w:sz w:val="22"/>
          <w:szCs w:val="22"/>
          <w:lang w:val="es-MX"/>
        </w:rPr>
        <w:t>examinad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o</w:t>
      </w:r>
      <w:r w:rsidR="00684395" w:rsidRPr="0002660D">
        <w:rPr>
          <w:rFonts w:asciiTheme="majorHAnsi" w:hAnsiTheme="majorHAnsi" w:cstheme="majorHAnsi"/>
          <w:sz w:val="22"/>
          <w:szCs w:val="22"/>
          <w:lang w:val="es-MX"/>
        </w:rPr>
        <w:t>s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El polvo o la suciedad que se acumul</w:t>
      </w:r>
      <w:r w:rsidR="009E66E2">
        <w:rPr>
          <w:rFonts w:asciiTheme="majorHAnsi" w:hAnsiTheme="majorHAnsi" w:cstheme="majorHAnsi"/>
          <w:sz w:val="22"/>
          <w:szCs w:val="22"/>
          <w:lang w:val="es-MX"/>
        </w:rPr>
        <w:t>e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n en las válvulas de inhalación pueden interferir en su funcionamiento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>Las válvulas de inhalación deben ser suaves, flexibles y sin desgarr</w:t>
      </w:r>
      <w:r w:rsidR="00AA666C">
        <w:rPr>
          <w:rFonts w:asciiTheme="majorHAnsi" w:hAnsiTheme="majorHAnsi" w:cstheme="majorHAnsi"/>
          <w:sz w:val="22"/>
          <w:szCs w:val="22"/>
          <w:lang w:val="es-MX"/>
        </w:rPr>
        <w:t>e</w:t>
      </w:r>
      <w:r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s o cortes en las </w:t>
      </w:r>
      <w:r w:rsidR="00C8408C" w:rsidRPr="0002660D">
        <w:rPr>
          <w:rFonts w:asciiTheme="majorHAnsi" w:hAnsiTheme="majorHAnsi" w:cstheme="majorHAnsi"/>
          <w:sz w:val="22"/>
          <w:szCs w:val="22"/>
          <w:lang w:val="es-MX"/>
        </w:rPr>
        <w:t>pestañas</w:t>
      </w:r>
      <w:r w:rsidR="009E66E2">
        <w:rPr>
          <w:rFonts w:asciiTheme="majorHAnsi" w:hAnsiTheme="majorHAnsi" w:cstheme="majorHAnsi"/>
          <w:sz w:val="22"/>
          <w:szCs w:val="22"/>
          <w:lang w:val="es-MX"/>
        </w:rPr>
        <w:t>/solapas</w:t>
      </w:r>
      <w:r w:rsidR="0002660D">
        <w:rPr>
          <w:rFonts w:asciiTheme="majorHAnsi" w:hAnsiTheme="majorHAnsi" w:cstheme="majorHAnsi"/>
          <w:sz w:val="22"/>
          <w:szCs w:val="22"/>
          <w:lang w:val="es-MX"/>
        </w:rPr>
        <w:t>.</w:t>
      </w:r>
      <w:r w:rsidR="00D4089F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7F10093E" w14:textId="77777777" w:rsidR="00945FFC" w:rsidRDefault="00945FFC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</w:p>
    <w:p w14:paraId="3DC3BD53" w14:textId="04DCFD86" w:rsidR="002B7FA1" w:rsidRPr="0002660D" w:rsidRDefault="009A30AD" w:rsidP="00945FFC">
      <w:pPr>
        <w:pStyle w:val="NormalWeb"/>
        <w:spacing w:beforeLines="50" w:before="120" w:beforeAutospacing="0" w:after="0" w:afterAutospacing="0"/>
        <w:rPr>
          <w:rFonts w:asciiTheme="majorHAnsi" w:hAnsiTheme="majorHAnsi" w:cstheme="majorHAnsi"/>
          <w:sz w:val="22"/>
          <w:szCs w:val="22"/>
          <w:lang w:val="es-MX"/>
        </w:rPr>
      </w:pPr>
      <w:r w:rsidRPr="0002660D">
        <w:rPr>
          <w:rFonts w:asciiTheme="majorHAnsi" w:hAnsiTheme="majorHAnsi" w:cstheme="majorHAnsi"/>
          <w:sz w:val="22"/>
          <w:szCs w:val="22"/>
          <w:lang w:val="es-MX"/>
        </w:rPr>
        <w:t>Mantenimiento</w:t>
      </w:r>
      <w:r w:rsidR="002B7FA1" w:rsidRPr="0002660D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4A6C6964" w14:textId="557770D6" w:rsidR="009A30AD" w:rsidRPr="0002660D" w:rsidRDefault="009A30AD" w:rsidP="00945FFC">
      <w:pPr>
        <w:pStyle w:val="Default"/>
        <w:spacing w:beforeLines="50" w:before="120"/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Todos los fabricantes de respiradores sugieren un mantenimiento regular y la sustitución de piezas</w:t>
      </w:r>
      <w:r w:rsid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 xml:space="preserve">Los respiradores deben ser mantenidos e inspeccionados de acuerdo </w:t>
      </w:r>
      <w:r w:rsidR="008563EB"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con</w:t>
      </w:r>
      <w:r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 xml:space="preserve"> las instrucciones provistas </w:t>
      </w:r>
      <w:r w:rsidR="008563EB"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e</w:t>
      </w:r>
      <w:r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n cada respirador</w:t>
      </w:r>
      <w:r w:rsid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Sólo se deben utilizar las piezas de repuesto aprobadas por el fabricante</w:t>
      </w:r>
      <w:r w:rsid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Nunca se debe permitir la mezcla y el emparejamiento de piezas de una marca o modelo de respirador con otro</w:t>
      </w:r>
      <w:r w:rsid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Nunca se deben instalar piezas improvisadas para los respiradores</w:t>
      </w:r>
      <w:r w:rsid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.</w:t>
      </w:r>
      <w:r w:rsidR="00D4089F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 xml:space="preserve"> </w:t>
      </w:r>
    </w:p>
    <w:p w14:paraId="391DEB78" w14:textId="09ADCF4E" w:rsidR="002B7FA1" w:rsidRDefault="009A30AD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  <w:r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lastRenderedPageBreak/>
        <w:t>La norma de</w:t>
      </w:r>
      <w:r w:rsidR="008441F7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 xml:space="preserve"> </w:t>
      </w:r>
      <w:r w:rsidRPr="0002660D">
        <w:rPr>
          <w:rFonts w:asciiTheme="majorHAnsi" w:eastAsia="Times New Roman" w:hAnsiTheme="majorHAnsi" w:cstheme="majorHAnsi"/>
          <w:color w:val="auto"/>
          <w:sz w:val="22"/>
          <w:szCs w:val="22"/>
          <w:lang w:val="es-MX"/>
        </w:rPr>
        <w:t>CSA "Selección, uso y cuidado de los respiradores" Z94.4-02 describe un modelo lógico de decisión de selección de respiradores con más detalle</w:t>
      </w:r>
      <w:r w:rsidR="002B7FA1" w:rsidRPr="0002660D">
        <w:rPr>
          <w:rFonts w:asciiTheme="majorHAnsi" w:hAnsiTheme="majorHAnsi" w:cstheme="majorHAnsi"/>
          <w:color w:val="auto"/>
          <w:sz w:val="22"/>
          <w:szCs w:val="22"/>
          <w:lang w:val="es-MX"/>
        </w:rPr>
        <w:t>.</w:t>
      </w:r>
    </w:p>
    <w:p w14:paraId="68F3EF59" w14:textId="77777777" w:rsidR="00F37417" w:rsidRPr="0002660D" w:rsidRDefault="00F37417" w:rsidP="00945FFC">
      <w:pPr>
        <w:pStyle w:val="Default"/>
        <w:spacing w:beforeLines="50" w:before="120"/>
        <w:rPr>
          <w:rFonts w:asciiTheme="majorHAnsi" w:hAnsiTheme="majorHAnsi" w:cstheme="majorHAnsi"/>
          <w:color w:val="auto"/>
          <w:sz w:val="22"/>
          <w:szCs w:val="22"/>
          <w:lang w:val="es-MX"/>
        </w:rPr>
      </w:pPr>
    </w:p>
    <w:tbl>
      <w:tblPr>
        <w:tblStyle w:val="Tablaconcuadrcula"/>
        <w:tblW w:w="9578" w:type="dxa"/>
        <w:jc w:val="center"/>
        <w:tblLook w:val="04A0" w:firstRow="1" w:lastRow="0" w:firstColumn="1" w:lastColumn="0" w:noHBand="0" w:noVBand="1"/>
      </w:tblPr>
      <w:tblGrid>
        <w:gridCol w:w="759"/>
        <w:gridCol w:w="1379"/>
        <w:gridCol w:w="1488"/>
        <w:gridCol w:w="1488"/>
        <w:gridCol w:w="1488"/>
        <w:gridCol w:w="1488"/>
        <w:gridCol w:w="1488"/>
      </w:tblGrid>
      <w:tr w:rsidR="0002660D" w:rsidRPr="00820C71" w14:paraId="23BACD41" w14:textId="77777777" w:rsidTr="008441F7">
        <w:trPr>
          <w:trHeight w:val="113"/>
          <w:jc w:val="center"/>
        </w:trPr>
        <w:tc>
          <w:tcPr>
            <w:tcW w:w="759" w:type="dxa"/>
            <w:shd w:val="clear" w:color="auto" w:fill="BFBFBF" w:themeFill="background1" w:themeFillShade="BF"/>
            <w:vAlign w:val="center"/>
          </w:tcPr>
          <w:p w14:paraId="4BDF3ABA" w14:textId="700FA3AB" w:rsidR="002B7FA1" w:rsidRPr="008441F7" w:rsidRDefault="009A30AD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</w:pPr>
            <w:proofErr w:type="spellStart"/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  <w:t>Tarea</w:t>
            </w:r>
            <w:proofErr w:type="spellEnd"/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14:paraId="4DDCCD22" w14:textId="581AD334" w:rsidR="002B7FA1" w:rsidRPr="008441F7" w:rsidRDefault="009A30AD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</w:pPr>
            <w:proofErr w:type="spellStart"/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  <w:t>Peligro</w:t>
            </w:r>
            <w:proofErr w:type="spellEnd"/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  <w:t xml:space="preserve"> </w:t>
            </w:r>
            <w:proofErr w:type="spellStart"/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  <w:t>Aéreo</w:t>
            </w:r>
            <w:proofErr w:type="spellEnd"/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14:paraId="2AB669D8" w14:textId="585642EE" w:rsidR="002B7FA1" w:rsidRPr="008441F7" w:rsidRDefault="009A30AD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</w:pPr>
            <w:proofErr w:type="spellStart"/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  <w:t>Tipo</w:t>
            </w:r>
            <w:proofErr w:type="spellEnd"/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  <w:t xml:space="preserve"> de </w:t>
            </w:r>
            <w:proofErr w:type="spellStart"/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  <w:t>respirador</w:t>
            </w:r>
            <w:proofErr w:type="spellEnd"/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14:paraId="240DCD7C" w14:textId="77777777" w:rsidR="002B7FA1" w:rsidRDefault="009A30AD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s-MX" w:eastAsia="en-CA" w:bidi="x-none"/>
              </w:rPr>
            </w:pPr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s-MX" w:eastAsia="en-CA" w:bidi="x-none"/>
              </w:rPr>
              <w:t>Marca y modelo de respirador</w:t>
            </w:r>
          </w:p>
          <w:p w14:paraId="33074ACD" w14:textId="716ADEE9" w:rsidR="008441F7" w:rsidRPr="008441F7" w:rsidRDefault="008441F7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s-MX" w:eastAsia="en-CA" w:bidi="x-none"/>
              </w:rPr>
            </w:pP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14:paraId="39CD7151" w14:textId="040D2166" w:rsidR="002B7FA1" w:rsidRPr="008441F7" w:rsidRDefault="009A30AD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</w:pPr>
            <w:proofErr w:type="spellStart"/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  <w:t>Tipo</w:t>
            </w:r>
            <w:proofErr w:type="spellEnd"/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  <w:t xml:space="preserve"> de </w:t>
            </w:r>
            <w:proofErr w:type="spellStart"/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n-CA" w:eastAsia="en-CA" w:bidi="x-none"/>
              </w:rPr>
              <w:t>cartucho</w:t>
            </w:r>
            <w:proofErr w:type="spellEnd"/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14:paraId="1980F7E9" w14:textId="1C586EE8" w:rsidR="002B7FA1" w:rsidRPr="008441F7" w:rsidRDefault="009A30AD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s-MX" w:eastAsia="en-CA" w:bidi="x-none"/>
              </w:rPr>
            </w:pPr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s-MX" w:eastAsia="en-CA" w:bidi="x-none"/>
              </w:rPr>
              <w:t>Marca y modelo del cartucho</w:t>
            </w: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14:paraId="08D680CA" w14:textId="77777777" w:rsidR="009A30AD" w:rsidRPr="008441F7" w:rsidRDefault="009A30AD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s-MX" w:eastAsia="en-CA" w:bidi="x-none"/>
              </w:rPr>
            </w:pPr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s-MX" w:eastAsia="en-CA" w:bidi="x-none"/>
              </w:rPr>
              <w:t>Uso obligatorio</w:t>
            </w:r>
          </w:p>
          <w:p w14:paraId="1412790E" w14:textId="28177FC1" w:rsidR="002B7FA1" w:rsidRPr="008441F7" w:rsidRDefault="009A30AD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s-MX" w:eastAsia="en-CA" w:bidi="x-none"/>
              </w:rPr>
            </w:pPr>
            <w:r w:rsidRPr="008441F7"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lang w:val="es-MX" w:eastAsia="en-CA" w:bidi="x-none"/>
              </w:rPr>
              <w:t>Sí o no</w:t>
            </w:r>
          </w:p>
        </w:tc>
      </w:tr>
      <w:tr w:rsidR="0002660D" w:rsidRPr="00820C71" w14:paraId="07E70282" w14:textId="77777777" w:rsidTr="008441F7">
        <w:trPr>
          <w:jc w:val="center"/>
        </w:trPr>
        <w:tc>
          <w:tcPr>
            <w:tcW w:w="759" w:type="dxa"/>
            <w:vAlign w:val="center"/>
          </w:tcPr>
          <w:p w14:paraId="088B5279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  <w:p w14:paraId="63E78FD9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379" w:type="dxa"/>
            <w:vAlign w:val="center"/>
          </w:tcPr>
          <w:p w14:paraId="458651E5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4D00A4C5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2CBDE698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0C442492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2D3BB63A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66CAA9F5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</w:tr>
      <w:tr w:rsidR="0002660D" w:rsidRPr="00820C71" w14:paraId="11F4AAA1" w14:textId="77777777" w:rsidTr="008441F7">
        <w:trPr>
          <w:jc w:val="center"/>
        </w:trPr>
        <w:tc>
          <w:tcPr>
            <w:tcW w:w="759" w:type="dxa"/>
            <w:vAlign w:val="center"/>
          </w:tcPr>
          <w:p w14:paraId="4457FB49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  <w:p w14:paraId="7E4FF2FC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  <w:p w14:paraId="5C29BB16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379" w:type="dxa"/>
            <w:vAlign w:val="center"/>
          </w:tcPr>
          <w:p w14:paraId="47FB197A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070D3909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2151CE56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5A657855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01C62C79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2AA4DE66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</w:tr>
      <w:tr w:rsidR="0002660D" w:rsidRPr="00820C71" w14:paraId="044851E4" w14:textId="77777777" w:rsidTr="008441F7">
        <w:trPr>
          <w:jc w:val="center"/>
        </w:trPr>
        <w:tc>
          <w:tcPr>
            <w:tcW w:w="759" w:type="dxa"/>
            <w:vAlign w:val="center"/>
          </w:tcPr>
          <w:p w14:paraId="5521D9CA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  <w:p w14:paraId="1BDD037C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  <w:p w14:paraId="23657DB1" w14:textId="0EACF26D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379" w:type="dxa"/>
            <w:vAlign w:val="center"/>
          </w:tcPr>
          <w:p w14:paraId="0793BC1B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49A41241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365D152A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2C01C606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5B169EE2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0DDA219E" w14:textId="77777777" w:rsidR="002B7FA1" w:rsidRPr="0002660D" w:rsidRDefault="002B7FA1" w:rsidP="00945FFC">
            <w:pPr>
              <w:pStyle w:val="Default"/>
              <w:spacing w:beforeLines="50" w:before="120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</w:tr>
    </w:tbl>
    <w:p w14:paraId="544BED06" w14:textId="77777777" w:rsidR="009B64BB" w:rsidRPr="0002660D" w:rsidRDefault="009B64BB" w:rsidP="00945FFC">
      <w:pPr>
        <w:spacing w:beforeLines="50" w:before="120" w:after="0" w:line="240" w:lineRule="auto"/>
        <w:rPr>
          <w:rFonts w:asciiTheme="majorHAnsi" w:hAnsiTheme="majorHAnsi" w:cstheme="majorHAnsi"/>
          <w:lang w:val="es-MX"/>
        </w:rPr>
      </w:pPr>
      <w:bookmarkStart w:id="0" w:name="_GoBack"/>
      <w:bookmarkEnd w:id="0"/>
    </w:p>
    <w:sectPr w:rsidR="009B64BB" w:rsidRPr="0002660D" w:rsidSect="009470D0">
      <w:headerReference w:type="default" r:id="rId10"/>
      <w:footerReference w:type="default" r:id="rId11"/>
      <w:pgSz w:w="12240" w:h="15840"/>
      <w:pgMar w:top="1440" w:right="1440" w:bottom="1440" w:left="1440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18638" w14:textId="77777777" w:rsidR="00336F00" w:rsidRDefault="00336F00" w:rsidP="002B7FA1">
      <w:pPr>
        <w:spacing w:after="0" w:line="240" w:lineRule="auto"/>
      </w:pPr>
      <w:r>
        <w:separator/>
      </w:r>
    </w:p>
  </w:endnote>
  <w:endnote w:type="continuationSeparator" w:id="0">
    <w:p w14:paraId="4574A632" w14:textId="77777777" w:rsidR="00336F00" w:rsidRDefault="00336F00" w:rsidP="002B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0826" w14:textId="77777777" w:rsidR="0002660D" w:rsidRPr="008441F7" w:rsidRDefault="0002660D" w:rsidP="0002660D">
    <w:pPr>
      <w:spacing w:after="0" w:line="240" w:lineRule="auto"/>
      <w:rPr>
        <w:rFonts w:ascii="Calibri" w:eastAsia="Times New Roman" w:hAnsi="Calibri" w:cs="Calibri"/>
        <w:sz w:val="12"/>
        <w:szCs w:val="12"/>
        <w:lang w:val="es-MX" w:eastAsia="en-CA"/>
      </w:rPr>
    </w:pPr>
  </w:p>
  <w:p w14:paraId="71D2F791" w14:textId="425FC66B" w:rsidR="00445D6F" w:rsidRPr="008441F7" w:rsidRDefault="00445D6F" w:rsidP="0002660D">
    <w:pPr>
      <w:spacing w:after="0" w:line="240" w:lineRule="auto"/>
      <w:rPr>
        <w:rFonts w:ascii="Calibri" w:eastAsia="Times New Roman" w:hAnsi="Calibri" w:cs="Calibri"/>
        <w:sz w:val="18"/>
        <w:szCs w:val="18"/>
        <w:lang w:val="es-MX" w:eastAsia="en-CA"/>
      </w:rPr>
    </w:pPr>
    <w:r w:rsidRPr="008441F7">
      <w:rPr>
        <w:rFonts w:ascii="Calibri" w:eastAsia="Times New Roman" w:hAnsi="Calibri"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</w:t>
    </w:r>
    <w:r w:rsidR="0002660D" w:rsidRPr="008441F7">
      <w:rPr>
        <w:rFonts w:ascii="Calibri" w:eastAsia="Times New Roman" w:hAnsi="Calibri" w:cs="Calibri"/>
        <w:sz w:val="18"/>
        <w:szCs w:val="18"/>
        <w:lang w:val="es-MX" w:eastAsia="en-CA"/>
      </w:rPr>
      <w:t>.</w:t>
    </w:r>
    <w:r w:rsidR="00D4089F" w:rsidRPr="008441F7">
      <w:rPr>
        <w:rFonts w:ascii="Calibri" w:eastAsia="Times New Roman" w:hAnsi="Calibri" w:cs="Calibri"/>
        <w:sz w:val="18"/>
        <w:szCs w:val="18"/>
        <w:lang w:val="es-MX" w:eastAsia="en-CA"/>
      </w:rPr>
      <w:t xml:space="preserve"> </w:t>
    </w:r>
    <w:r w:rsidRPr="008441F7">
      <w:rPr>
        <w:rFonts w:ascii="Calibri" w:eastAsia="Times New Roman" w:hAnsi="Calibri" w:cs="Calibri"/>
        <w:sz w:val="18"/>
        <w:szCs w:val="18"/>
        <w:lang w:val="es-MX" w:eastAsia="en-CA"/>
      </w:rPr>
      <w:t>Los granjeros son responsables de modificar el ejemplo para adaptarlo a cada granja en particular.</w:t>
    </w:r>
  </w:p>
  <w:p w14:paraId="38375C14" w14:textId="5E4A00B3" w:rsidR="00445D6F" w:rsidRPr="008441F7" w:rsidRDefault="00445D6F" w:rsidP="0002660D">
    <w:pPr>
      <w:spacing w:after="0" w:line="240" w:lineRule="auto"/>
      <w:rPr>
        <w:rFonts w:ascii="Calibri" w:eastAsia="Times New Roman" w:hAnsi="Calibri" w:cs="Calibri"/>
        <w:sz w:val="18"/>
        <w:szCs w:val="18"/>
        <w:lang w:val="es-MX" w:eastAsia="en-CA"/>
      </w:rPr>
    </w:pPr>
    <w:r w:rsidRPr="008441F7">
      <w:rPr>
        <w:rFonts w:ascii="Calibri" w:eastAsia="Times New Roman" w:hAnsi="Calibri" w:cs="Calibri"/>
        <w:sz w:val="18"/>
        <w:szCs w:val="18"/>
        <w:lang w:val="es-MX" w:eastAsia="en-CA"/>
      </w:rPr>
      <w:t>** En este documento se usó el masculino gramatical, que</w:t>
    </w:r>
    <w:r w:rsidR="0002660D" w:rsidRPr="008441F7">
      <w:rPr>
        <w:rFonts w:ascii="Calibri" w:eastAsia="Times New Roman" w:hAnsi="Calibri" w:cs="Calibri"/>
        <w:sz w:val="18"/>
        <w:szCs w:val="18"/>
        <w:lang w:val="es-MX" w:eastAsia="en-CA"/>
      </w:rPr>
      <w:t xml:space="preserve"> </w:t>
    </w:r>
    <w:r w:rsidRPr="008441F7">
      <w:rPr>
        <w:rFonts w:ascii="Calibri" w:eastAsia="Times New Roman" w:hAnsi="Calibri"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0BBCE" w14:textId="77777777" w:rsidR="00336F00" w:rsidRDefault="00336F00" w:rsidP="002B7FA1">
      <w:pPr>
        <w:spacing w:after="0" w:line="240" w:lineRule="auto"/>
      </w:pPr>
      <w:r>
        <w:separator/>
      </w:r>
    </w:p>
  </w:footnote>
  <w:footnote w:type="continuationSeparator" w:id="0">
    <w:p w14:paraId="06642927" w14:textId="77777777" w:rsidR="00336F00" w:rsidRDefault="00336F00" w:rsidP="002B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C4CA0" w14:textId="77777777" w:rsidR="0098550D" w:rsidRDefault="0098550D" w:rsidP="004A5D98">
    <w:pPr>
      <w:pStyle w:val="Default"/>
      <w:spacing w:line="276" w:lineRule="auto"/>
      <w:jc w:val="center"/>
      <w:rPr>
        <w:rFonts w:ascii="Source Sans Pro Light" w:hAnsi="Source Sans Pro Light"/>
        <w:b/>
        <w:bCs/>
        <w:color w:val="auto"/>
        <w:sz w:val="21"/>
        <w:szCs w:val="21"/>
        <w:lang w:val="es-MX"/>
      </w:rPr>
    </w:pPr>
  </w:p>
  <w:p w14:paraId="3810299F" w14:textId="77777777" w:rsidR="00FB246F" w:rsidRDefault="00F141FF" w:rsidP="004A5D98">
    <w:pPr>
      <w:pStyle w:val="Default"/>
      <w:spacing w:line="276" w:lineRule="auto"/>
      <w:jc w:val="center"/>
      <w:rPr>
        <w:rFonts w:ascii="Source Sans Pro Light" w:hAnsi="Source Sans Pro Light"/>
        <w:b/>
        <w:bCs/>
        <w:color w:val="auto"/>
        <w:sz w:val="21"/>
        <w:szCs w:val="21"/>
        <w:lang w:val="es-MX"/>
      </w:rPr>
    </w:pPr>
    <w:r w:rsidRPr="0002660D">
      <w:rPr>
        <w:rFonts w:ascii="Source Sans Pro Light" w:hAnsi="Source Sans Pro Light"/>
        <w:b/>
        <w:bCs/>
        <w:color w:val="auto"/>
        <w:sz w:val="21"/>
        <w:szCs w:val="21"/>
        <w:lang w:val="es-MX"/>
      </w:rPr>
      <w:t>CÓDIGO DE PRÁCTICA DE MÁS</w:t>
    </w:r>
    <w:r w:rsidR="00FB246F">
      <w:rPr>
        <w:rFonts w:ascii="Source Sans Pro Light" w:hAnsi="Source Sans Pro Light"/>
        <w:b/>
        <w:bCs/>
        <w:color w:val="auto"/>
        <w:sz w:val="21"/>
        <w:szCs w:val="21"/>
        <w:lang w:val="es-MX"/>
      </w:rPr>
      <w:t>CARAS Y PROTECCIÓN RESPIRATORIA</w:t>
    </w:r>
  </w:p>
  <w:p w14:paraId="18F0D665" w14:textId="5F198EB4" w:rsidR="00F141FF" w:rsidRDefault="00F141FF" w:rsidP="004A5D98">
    <w:pPr>
      <w:pStyle w:val="Default"/>
      <w:spacing w:line="276" w:lineRule="auto"/>
      <w:jc w:val="center"/>
      <w:rPr>
        <w:rFonts w:ascii="Source Sans Pro Light" w:hAnsi="Source Sans Pro Light"/>
        <w:b/>
        <w:bCs/>
        <w:color w:val="auto"/>
        <w:sz w:val="21"/>
        <w:szCs w:val="21"/>
        <w:lang w:val="es-MX"/>
      </w:rPr>
    </w:pPr>
    <w:r w:rsidRPr="0002660D">
      <w:rPr>
        <w:rFonts w:ascii="Source Sans Pro Light" w:hAnsi="Source Sans Pro Light"/>
        <w:b/>
        <w:bCs/>
        <w:color w:val="auto"/>
        <w:sz w:val="21"/>
        <w:szCs w:val="21"/>
        <w:lang w:val="es-MX"/>
      </w:rPr>
      <w:t>DE &lt;&lt; NOMBRE DE LA GRANJA &gt;&gt;</w:t>
    </w:r>
  </w:p>
  <w:p w14:paraId="4B5B030D" w14:textId="77777777" w:rsidR="004A5D98" w:rsidRPr="0002660D" w:rsidRDefault="004A5D98" w:rsidP="00202FD6">
    <w:pPr>
      <w:pStyle w:val="Default"/>
      <w:spacing w:line="276" w:lineRule="auto"/>
      <w:jc w:val="center"/>
      <w:rPr>
        <w:rFonts w:ascii="Source Sans Pro Light" w:hAnsi="Source Sans Pro Light"/>
        <w:b/>
        <w:bCs/>
        <w:color w:val="auto"/>
        <w:sz w:val="21"/>
        <w:szCs w:val="21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B14"/>
    <w:multiLevelType w:val="hybridMultilevel"/>
    <w:tmpl w:val="002C0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F0E67"/>
    <w:multiLevelType w:val="hybridMultilevel"/>
    <w:tmpl w:val="52C23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5734F"/>
    <w:multiLevelType w:val="hybridMultilevel"/>
    <w:tmpl w:val="4342C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F3DC6"/>
    <w:multiLevelType w:val="hybridMultilevel"/>
    <w:tmpl w:val="1A7C4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55BEF"/>
    <w:multiLevelType w:val="multilevel"/>
    <w:tmpl w:val="3380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A1D6C"/>
    <w:multiLevelType w:val="hybridMultilevel"/>
    <w:tmpl w:val="F608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6110F"/>
    <w:multiLevelType w:val="hybridMultilevel"/>
    <w:tmpl w:val="49F22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112E9"/>
    <w:multiLevelType w:val="hybridMultilevel"/>
    <w:tmpl w:val="C7DA9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D5A36"/>
    <w:multiLevelType w:val="hybridMultilevel"/>
    <w:tmpl w:val="18500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86C7D"/>
    <w:multiLevelType w:val="hybridMultilevel"/>
    <w:tmpl w:val="67709DC0"/>
    <w:lvl w:ilvl="0" w:tplc="37B6A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E44D6"/>
    <w:multiLevelType w:val="hybridMultilevel"/>
    <w:tmpl w:val="1018EFEA"/>
    <w:lvl w:ilvl="0" w:tplc="31E8103C">
      <w:start w:val="1"/>
      <w:numFmt w:val="decimal"/>
      <w:lvlText w:val="(%1)"/>
      <w:lvlJc w:val="left"/>
      <w:pPr>
        <w:ind w:left="114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1C62B19"/>
    <w:multiLevelType w:val="hybridMultilevel"/>
    <w:tmpl w:val="9BC2F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13882"/>
    <w:multiLevelType w:val="hybridMultilevel"/>
    <w:tmpl w:val="03B214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50B4C"/>
    <w:multiLevelType w:val="multilevel"/>
    <w:tmpl w:val="158C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1"/>
    <w:rsid w:val="0002660D"/>
    <w:rsid w:val="0003574E"/>
    <w:rsid w:val="00073D09"/>
    <w:rsid w:val="000D0741"/>
    <w:rsid w:val="000F1E34"/>
    <w:rsid w:val="00163C53"/>
    <w:rsid w:val="0018503E"/>
    <w:rsid w:val="001B0E8F"/>
    <w:rsid w:val="001C4814"/>
    <w:rsid w:val="001E7EAD"/>
    <w:rsid w:val="001F21E5"/>
    <w:rsid w:val="00202FD6"/>
    <w:rsid w:val="00262339"/>
    <w:rsid w:val="00277209"/>
    <w:rsid w:val="002B7FA1"/>
    <w:rsid w:val="002D370C"/>
    <w:rsid w:val="00311904"/>
    <w:rsid w:val="00311FF9"/>
    <w:rsid w:val="00336F00"/>
    <w:rsid w:val="0034767F"/>
    <w:rsid w:val="00392278"/>
    <w:rsid w:val="003B15A5"/>
    <w:rsid w:val="003B6E06"/>
    <w:rsid w:val="003D0D9F"/>
    <w:rsid w:val="003E6525"/>
    <w:rsid w:val="00413614"/>
    <w:rsid w:val="0042000F"/>
    <w:rsid w:val="00445D6F"/>
    <w:rsid w:val="004637FF"/>
    <w:rsid w:val="0047351F"/>
    <w:rsid w:val="00473EBE"/>
    <w:rsid w:val="004A2501"/>
    <w:rsid w:val="004A41D7"/>
    <w:rsid w:val="004A5D98"/>
    <w:rsid w:val="004A7F7C"/>
    <w:rsid w:val="004D6054"/>
    <w:rsid w:val="004E7471"/>
    <w:rsid w:val="00500296"/>
    <w:rsid w:val="00510DAF"/>
    <w:rsid w:val="0053112C"/>
    <w:rsid w:val="005535F9"/>
    <w:rsid w:val="00594E5B"/>
    <w:rsid w:val="005C4430"/>
    <w:rsid w:val="006207BD"/>
    <w:rsid w:val="0064120C"/>
    <w:rsid w:val="00643EBE"/>
    <w:rsid w:val="006547BB"/>
    <w:rsid w:val="00684395"/>
    <w:rsid w:val="006A565D"/>
    <w:rsid w:val="00752BAB"/>
    <w:rsid w:val="0075433D"/>
    <w:rsid w:val="007771B6"/>
    <w:rsid w:val="007822E8"/>
    <w:rsid w:val="007E0F69"/>
    <w:rsid w:val="00804144"/>
    <w:rsid w:val="00820C71"/>
    <w:rsid w:val="00823644"/>
    <w:rsid w:val="0084085E"/>
    <w:rsid w:val="00840BF2"/>
    <w:rsid w:val="008441F7"/>
    <w:rsid w:val="00852C06"/>
    <w:rsid w:val="008563EB"/>
    <w:rsid w:val="0087607A"/>
    <w:rsid w:val="008D57AF"/>
    <w:rsid w:val="00937719"/>
    <w:rsid w:val="00945FFC"/>
    <w:rsid w:val="009470D0"/>
    <w:rsid w:val="00952BC0"/>
    <w:rsid w:val="00975457"/>
    <w:rsid w:val="00977960"/>
    <w:rsid w:val="0098550D"/>
    <w:rsid w:val="009A30AD"/>
    <w:rsid w:val="009A5A45"/>
    <w:rsid w:val="009B64BB"/>
    <w:rsid w:val="009C2317"/>
    <w:rsid w:val="009E66E2"/>
    <w:rsid w:val="00A04498"/>
    <w:rsid w:val="00A74887"/>
    <w:rsid w:val="00AA666C"/>
    <w:rsid w:val="00AD3D10"/>
    <w:rsid w:val="00AE0515"/>
    <w:rsid w:val="00B04CF7"/>
    <w:rsid w:val="00B43834"/>
    <w:rsid w:val="00B86129"/>
    <w:rsid w:val="00B96CC4"/>
    <w:rsid w:val="00BA06DE"/>
    <w:rsid w:val="00BD1303"/>
    <w:rsid w:val="00C17C82"/>
    <w:rsid w:val="00C65820"/>
    <w:rsid w:val="00C8408C"/>
    <w:rsid w:val="00C95EE6"/>
    <w:rsid w:val="00CB076E"/>
    <w:rsid w:val="00D01564"/>
    <w:rsid w:val="00D07686"/>
    <w:rsid w:val="00D15799"/>
    <w:rsid w:val="00D4089F"/>
    <w:rsid w:val="00DB3891"/>
    <w:rsid w:val="00DC4726"/>
    <w:rsid w:val="00DE2186"/>
    <w:rsid w:val="00E24DD2"/>
    <w:rsid w:val="00E90660"/>
    <w:rsid w:val="00F141FF"/>
    <w:rsid w:val="00F37417"/>
    <w:rsid w:val="00F91806"/>
    <w:rsid w:val="00FA25B4"/>
    <w:rsid w:val="00FB072B"/>
    <w:rsid w:val="00FB246F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1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7F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HeaderFooter">
    <w:name w:val="Header &amp; Footer"/>
    <w:rsid w:val="002B7FA1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B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2B7FA1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FA1"/>
  </w:style>
  <w:style w:type="paragraph" w:styleId="Piedepgina">
    <w:name w:val="footer"/>
    <w:basedOn w:val="Normal"/>
    <w:link w:val="PiedepginaCar"/>
    <w:uiPriority w:val="99"/>
    <w:unhideWhenUsed/>
    <w:rsid w:val="002B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FA1"/>
  </w:style>
  <w:style w:type="paragraph" w:styleId="Textodeglobo">
    <w:name w:val="Balloon Text"/>
    <w:basedOn w:val="Normal"/>
    <w:link w:val="TextodegloboCar"/>
    <w:uiPriority w:val="99"/>
    <w:semiHidden/>
    <w:unhideWhenUsed/>
    <w:rsid w:val="002B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FA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19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19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19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19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19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7F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HeaderFooter">
    <w:name w:val="Header &amp; Footer"/>
    <w:rsid w:val="002B7FA1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B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2B7FA1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FA1"/>
  </w:style>
  <w:style w:type="paragraph" w:styleId="Piedepgina">
    <w:name w:val="footer"/>
    <w:basedOn w:val="Normal"/>
    <w:link w:val="PiedepginaCar"/>
    <w:uiPriority w:val="99"/>
    <w:unhideWhenUsed/>
    <w:rsid w:val="002B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FA1"/>
  </w:style>
  <w:style w:type="paragraph" w:styleId="Textodeglobo">
    <w:name w:val="Balloon Text"/>
    <w:basedOn w:val="Normal"/>
    <w:link w:val="TextodegloboCar"/>
    <w:uiPriority w:val="99"/>
    <w:semiHidden/>
    <w:unhideWhenUsed/>
    <w:rsid w:val="002B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FA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19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19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19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19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1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c.gov/niosh/usergu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2E75-EFFF-4ACE-9DCB-CD068772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2474</Words>
  <Characters>14103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5</cp:revision>
  <dcterms:created xsi:type="dcterms:W3CDTF">2021-01-09T00:16:00Z</dcterms:created>
  <dcterms:modified xsi:type="dcterms:W3CDTF">2021-01-12T01:28:00Z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  <property fmtid="{D5CDD505-2E9C-101B-9397-08002B2CF9AE}" pid="3" name="Phone Number">
    <vt:lpwstr>&lt;&lt; Phone Number &gt;&gt;</vt:lpwstr>
  </property>
</Properties>
</file>