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B597" w14:textId="0D95F972" w:rsidR="00E14B57" w:rsidRPr="007D3149" w:rsidRDefault="00D772A0" w:rsidP="007D3149">
      <w:pPr>
        <w:pStyle w:val="Default"/>
        <w:rPr>
          <w:rFonts w:ascii="Source Sans Pro Light" w:hAnsi="Source Sans Pro Light"/>
          <w:b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Propósito</w:t>
      </w:r>
      <w:r w:rsidR="00E14B57" w:rsidRPr="007D3149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:</w:t>
      </w:r>
    </w:p>
    <w:p w14:paraId="4AD16A8F" w14:textId="1E7D31AD" w:rsidR="005914A4" w:rsidRPr="007D3149" w:rsidRDefault="00D772A0" w:rsidP="007D3149">
      <w:pPr>
        <w:pStyle w:val="Default"/>
        <w:rPr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Garantizar la salud y seguridad </w:t>
      </w:r>
      <w:r w:rsidR="009C31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en el lugar de trabajo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 </w:t>
      </w:r>
      <w:r w:rsidR="009C31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personas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que </w:t>
      </w:r>
      <w:r w:rsidR="009C31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labor</w:t>
      </w:r>
      <w:r w:rsidR="005914A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e</w:t>
      </w:r>
      <w:r w:rsidR="009C31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n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con equipos móviles</w:t>
      </w:r>
      <w:r w:rsidR="005914A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 conformidad con la </w:t>
      </w:r>
      <w:r w:rsidR="005914A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p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arte 7 de</w:t>
      </w:r>
      <w:r w:rsidR="005914A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las regulaciones generales de salud y seguridad ocupacional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32A9D693" w14:textId="30293EAA" w:rsidR="00E14B57" w:rsidRPr="007D3149" w:rsidRDefault="00E14B57" w:rsidP="007D3149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3899A28A" w14:textId="49606CC8" w:rsidR="00E14B57" w:rsidRPr="007D3149" w:rsidRDefault="00D772A0" w:rsidP="007D3149">
      <w:pPr>
        <w:pStyle w:val="Default"/>
        <w:rPr>
          <w:rFonts w:ascii="Source Sans Pro Light" w:hAnsi="Source Sans Pro Light"/>
          <w:b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Política</w:t>
      </w:r>
      <w:r w:rsidR="00E14B57" w:rsidRPr="007D3149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:</w:t>
      </w:r>
    </w:p>
    <w:p w14:paraId="434AB222" w14:textId="7FE39977" w:rsidR="001E43A8" w:rsidRPr="007D3149" w:rsidRDefault="00D772A0" w:rsidP="007D3149">
      <w:pPr>
        <w:pStyle w:val="Default"/>
        <w:spacing w:after="7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Nombre de la Granja &gt;&gt; garantizará que todos los operadores de equipos móviles motorizados </w:t>
      </w:r>
      <w:r w:rsidR="009C31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hayan sido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instruidos y capacitados </w:t>
      </w:r>
      <w:r w:rsidR="00EE0B5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para hacer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inspecciones,</w:t>
      </w:r>
      <w:r w:rsidR="009C31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cargar combustible</w:t>
      </w:r>
      <w:r w:rsidR="00F020A2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, así como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D288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en la 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seguridad y</w:t>
      </w:r>
      <w:r w:rsidR="00F020A2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EE0B5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operación</w:t>
      </w:r>
      <w:r w:rsidR="00F020A2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adecuad</w:t>
      </w:r>
      <w:r w:rsidR="00EE0B5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Solo personas competentes pueden operar equipos móviles motorizados.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La capacitación estará a cargo de una persona competente que seguirá las directrices del fabricante</w:t>
      </w:r>
      <w:r w:rsidR="009D288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y el instructor evaluará el lugar de trabajo para determinar los riesgos en la zona en 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 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que se lleve a cabo la capacitación.</w:t>
      </w:r>
    </w:p>
    <w:p w14:paraId="300DB7CA" w14:textId="269D9987" w:rsidR="00D772A0" w:rsidRPr="007D3149" w:rsidRDefault="00D772A0" w:rsidP="007D3149">
      <w:pPr>
        <w:pStyle w:val="Default"/>
        <w:spacing w:after="7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Cuando se utilice equipo móvil motorizado en circunstancias en las que pueda volcarse, </w:t>
      </w:r>
      <w:r w:rsidR="00EE0B5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el equipo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deberá 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tener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un dispositivo de protección contra vuelcos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92786F">
        <w:rPr>
          <w:rFonts w:ascii="Source Sans Pro Light" w:hAnsi="Source Sans Pro Light"/>
          <w:color w:val="auto"/>
          <w:sz w:val="21"/>
          <w:szCs w:val="21"/>
          <w:lang w:val="es-MX"/>
        </w:rPr>
        <w:t>-</w:t>
      </w:r>
      <w:proofErr w:type="spellStart"/>
      <w:r w:rsidR="00F3718F" w:rsidRPr="007D3149">
        <w:rPr>
          <w:rFonts w:ascii="Source Sans Pro Light" w:hAnsi="Source Sans Pro Light"/>
          <w:i/>
          <w:color w:val="auto"/>
          <w:sz w:val="21"/>
          <w:szCs w:val="21"/>
          <w:lang w:val="es-MX"/>
        </w:rPr>
        <w:t>rollover</w:t>
      </w:r>
      <w:proofErr w:type="spellEnd"/>
      <w:r w:rsidR="00F3718F" w:rsidRPr="007D3149">
        <w:rPr>
          <w:rFonts w:ascii="Source Sans Pro Light" w:hAnsi="Source Sans Pro Light"/>
          <w:i/>
          <w:color w:val="auto"/>
          <w:sz w:val="21"/>
          <w:szCs w:val="21"/>
          <w:lang w:val="es-MX"/>
        </w:rPr>
        <w:t xml:space="preserve"> </w:t>
      </w:r>
      <w:proofErr w:type="spellStart"/>
      <w:r w:rsidR="00F3718F" w:rsidRPr="007D3149">
        <w:rPr>
          <w:rFonts w:ascii="Source Sans Pro Light" w:hAnsi="Source Sans Pro Light"/>
          <w:i/>
          <w:color w:val="auto"/>
          <w:sz w:val="21"/>
          <w:szCs w:val="21"/>
          <w:lang w:val="es-MX"/>
        </w:rPr>
        <w:t>protection</w:t>
      </w:r>
      <w:proofErr w:type="spellEnd"/>
      <w:r w:rsidR="00F3718F" w:rsidRPr="007D3149">
        <w:rPr>
          <w:rFonts w:ascii="Source Sans Pro Light" w:hAnsi="Source Sans Pro Light"/>
          <w:i/>
          <w:color w:val="auto"/>
          <w:sz w:val="21"/>
          <w:szCs w:val="21"/>
          <w:lang w:val="es-MX"/>
        </w:rPr>
        <w:t xml:space="preserve"> </w:t>
      </w:r>
      <w:proofErr w:type="spellStart"/>
      <w:r w:rsidR="00F3718F" w:rsidRPr="007D3149">
        <w:rPr>
          <w:rFonts w:ascii="Source Sans Pro Light" w:hAnsi="Source Sans Pro Light"/>
          <w:i/>
          <w:color w:val="auto"/>
          <w:sz w:val="21"/>
          <w:szCs w:val="21"/>
          <w:lang w:val="es-MX"/>
        </w:rPr>
        <w:t>device</w:t>
      </w:r>
      <w:proofErr w:type="spellEnd"/>
      <w:r w:rsidR="0092786F">
        <w:rPr>
          <w:rFonts w:ascii="Source Sans Pro Light" w:hAnsi="Source Sans Pro Light"/>
          <w:i/>
          <w:color w:val="auto"/>
          <w:sz w:val="21"/>
          <w:szCs w:val="21"/>
          <w:lang w:val="es-MX"/>
        </w:rPr>
        <w:t>-</w:t>
      </w:r>
      <w:r w:rsidR="00F3718F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(ROPS o FOPS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por sus siglas en inglés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) que evitará que el operador quede atrapado o aplastado debajo del equipo o material que se transport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e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</w:p>
    <w:p w14:paraId="19508AA4" w14:textId="47957C87" w:rsidR="00D772A0" w:rsidRPr="007D3149" w:rsidRDefault="00D772A0" w:rsidP="007D3149">
      <w:pPr>
        <w:pStyle w:val="Default"/>
        <w:spacing w:after="7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El equipo móvil motorizado estará equipado con un cinturón de seguridad o un dispositivo de sujeción similar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,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cuando se utilice en condiciones en las que tal cinturón o dispositivo pueda contribuir a la seguridad del operador o de los pasajeros.</w:t>
      </w:r>
    </w:p>
    <w:p w14:paraId="41E36947" w14:textId="67E7D922" w:rsidR="00D772A0" w:rsidRPr="007D3149" w:rsidRDefault="00F020A2" w:rsidP="007D3149">
      <w:pPr>
        <w:pStyle w:val="Default"/>
        <w:spacing w:after="7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Mediante un método eficaz de inmovilización, l</w:t>
      </w:r>
      <w:r w:rsidR="00D772A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os equipos móviles motorizados deben asegurarse contra movimientos involuntarios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D772A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Las partes suspendidas o elevadas del equipo móvil motorizado deben</w:t>
      </w:r>
      <w:r w:rsidR="00F3718F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, ya sea</w:t>
      </w:r>
      <w:r w:rsidR="00590A9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ponerse en el piso</w:t>
      </w:r>
      <w:r w:rsidR="00D772A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, asegurarse en una posición segura, o ambos, antes de que los operadores dejen el equipo desatendido.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D772A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Las llaves </w:t>
      </w:r>
      <w:r w:rsidR="00F3718F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 los equipos </w:t>
      </w:r>
      <w:r w:rsidR="00D772A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se quitarán de</w:t>
      </w:r>
      <w:r w:rsidR="00590A9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 ranura de encendido </w:t>
      </w:r>
      <w:r w:rsidR="00D772A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cuando se dejen desatendid</w:t>
      </w:r>
      <w:r w:rsidR="00F3718F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o</w:t>
      </w:r>
      <w:r w:rsidR="00D772A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s.</w:t>
      </w:r>
    </w:p>
    <w:p w14:paraId="4C4AAF5F" w14:textId="453F158D" w:rsidR="00D772A0" w:rsidRPr="007D3149" w:rsidRDefault="00D772A0" w:rsidP="007D3149">
      <w:pPr>
        <w:pStyle w:val="Default"/>
        <w:spacing w:after="7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Se debe realizar una inspección del equipo </w:t>
      </w:r>
      <w:r w:rsidR="001F27D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móvil motorizado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antes de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cada</w:t>
      </w:r>
      <w:r w:rsidR="00FB643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viaje y después de</w:t>
      </w:r>
      <w:r w:rsidR="001E43A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su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uso</w:t>
      </w:r>
      <w:r w:rsidR="00F3718F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, así como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documentar en la </w:t>
      </w:r>
      <w:r w:rsidR="001F27D8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l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ista de verificación de inspección del equipo correspondiente.</w:t>
      </w:r>
    </w:p>
    <w:p w14:paraId="035EFFAF" w14:textId="1645B9C8" w:rsidR="00E14B57" w:rsidRPr="007D3149" w:rsidRDefault="00D772A0" w:rsidP="007D3149">
      <w:pPr>
        <w:pStyle w:val="Default"/>
        <w:spacing w:after="70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Todo mantenimiento se realizará según las especificaciones del fabricante y</w:t>
      </w:r>
      <w:r w:rsidR="00F3718F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de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 </w:t>
      </w:r>
      <w:r w:rsidR="00590A9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p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olítica </w:t>
      </w:r>
      <w:r w:rsidR="00FB643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de </w:t>
      </w:r>
      <w:r w:rsidR="00FE69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m</w:t>
      </w:r>
      <w:r w:rsidR="00FB643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antenimiento </w:t>
      </w:r>
      <w:r w:rsidR="00FE69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p</w:t>
      </w:r>
      <w:r w:rsidR="00FB643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reventivo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Cualquier defecto observado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="00FB643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en el reporte de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inspección debe informarse al propietario de la granja. Se mantendrán registros de mantenimiento en el </w:t>
      </w:r>
      <w:r w:rsidR="00FE69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v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ehículo y </w:t>
      </w:r>
      <w:r w:rsidR="00FB643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en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el </w:t>
      </w:r>
      <w:r w:rsidR="00FE69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e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quipo y se mantendrán </w:t>
      </w:r>
      <w:r w:rsidR="00FE69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los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recibos </w:t>
      </w:r>
      <w:r w:rsidR="00FB643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como prueba de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mantenimiento.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Cualquier deficiencia encontrada en la inspección debe corregirse antes de la operación, ya que puede afectar la operación segura del equipo</w:t>
      </w:r>
      <w:r w:rsidR="00E14B5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6A05144C" w14:textId="77777777" w:rsidR="00F020A2" w:rsidRPr="007D3149" w:rsidRDefault="00F020A2" w:rsidP="007D3149">
      <w:pPr>
        <w:pStyle w:val="Default"/>
        <w:rPr>
          <w:rFonts w:ascii="Source Sans Pro Light" w:hAnsi="Source Sans Pro Light"/>
          <w:b/>
          <w:color w:val="auto"/>
          <w:sz w:val="21"/>
          <w:szCs w:val="21"/>
          <w:lang w:val="es-MX"/>
        </w:rPr>
      </w:pPr>
    </w:p>
    <w:p w14:paraId="6E837EAA" w14:textId="15BD6797" w:rsidR="00E14B57" w:rsidRPr="007D3149" w:rsidRDefault="00D772A0" w:rsidP="007D3149">
      <w:pPr>
        <w:pStyle w:val="Default"/>
        <w:rPr>
          <w:rFonts w:ascii="Source Sans Pro Light" w:hAnsi="Source Sans Pro Light"/>
          <w:b/>
          <w:color w:val="auto"/>
          <w:sz w:val="21"/>
          <w:szCs w:val="21"/>
        </w:rPr>
      </w:pPr>
      <w:proofErr w:type="spellStart"/>
      <w:r w:rsidRPr="007D3149">
        <w:rPr>
          <w:rFonts w:ascii="Source Sans Pro Light" w:hAnsi="Source Sans Pro Light"/>
          <w:b/>
          <w:color w:val="auto"/>
          <w:sz w:val="21"/>
          <w:szCs w:val="21"/>
        </w:rPr>
        <w:t>Responsabilidades</w:t>
      </w:r>
      <w:proofErr w:type="spellEnd"/>
      <w:r w:rsidR="00E14B57" w:rsidRPr="007D3149">
        <w:rPr>
          <w:rFonts w:ascii="Source Sans Pro Light" w:hAnsi="Source Sans Pro Light"/>
          <w:b/>
          <w:color w:val="auto"/>
          <w:sz w:val="21"/>
          <w:szCs w:val="21"/>
        </w:rPr>
        <w:t>:</w:t>
      </w:r>
    </w:p>
    <w:p w14:paraId="7CB3269F" w14:textId="5FE88EC9" w:rsidR="00D772A0" w:rsidRPr="007D3149" w:rsidRDefault="00D772A0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&lt;&lt; Nombre de la Granja &gt;&gt; puede asignar fondos cada año para garantizar que los equipos móviles motorizados se mantengan de acuerdo con las especificaciones del fabricante y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cumpl</w:t>
      </w:r>
      <w:r w:rsidR="00FE69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a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n con toda l</w:t>
      </w:r>
      <w:r w:rsidR="00F020A2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a l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egislación aplicable.</w:t>
      </w:r>
    </w:p>
    <w:p w14:paraId="7FDDA2DC" w14:textId="6BF5B03B" w:rsidR="00D772A0" w:rsidRPr="007D3149" w:rsidRDefault="00D772A0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&lt;&lt; Nombre de la Granja &gt;&gt; mantendrá registros completos de mantenimiento y los tendrá disponibles </w:t>
      </w:r>
      <w:r w:rsidR="00FB643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si se piden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74BDD0EC" w14:textId="0EE78BF2" w:rsidR="00D772A0" w:rsidRPr="007D3149" w:rsidRDefault="0098387C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Durante la inspección del lugar de trabajo, el propietario de la granja revisará los reportes de inspección de los equipos móviles motorizados que se llenaron antes de operar la máquina</w:t>
      </w:r>
      <w:r w:rsidR="00D772A0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3104E971" w14:textId="11648127" w:rsidR="00D772A0" w:rsidRPr="007D3149" w:rsidRDefault="00D772A0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Los trabajadores deben inspeccionar el equipo móvil motorizado antes de su uso.</w:t>
      </w:r>
    </w:p>
    <w:p w14:paraId="247C69B2" w14:textId="3B7BE6E0" w:rsidR="00D772A0" w:rsidRPr="007D3149" w:rsidRDefault="00D772A0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Los trabajadores deben usar cinturones de seguridad y usar el equipo de seguridad disponible mientras oper</w:t>
      </w:r>
      <w:r w:rsidR="00F56BB3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e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n</w:t>
      </w:r>
      <w:r w:rsidR="00FE69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equipos móviles motorizados.</w:t>
      </w:r>
    </w:p>
    <w:p w14:paraId="2E5514FA" w14:textId="659D0E8A" w:rsidR="00C6222C" w:rsidRPr="007D3149" w:rsidRDefault="00D772A0" w:rsidP="007D3149">
      <w:pPr>
        <w:pStyle w:val="Default"/>
        <w:numPr>
          <w:ilvl w:val="0"/>
          <w:numId w:val="1"/>
        </w:numPr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Los trabajadores deberán informar inmediatamente al propietario de la </w:t>
      </w:r>
      <w:r w:rsidR="009C3164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granja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las deficiencias </w:t>
      </w:r>
      <w:r w:rsidR="00F56BB3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de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la inspección o</w:t>
      </w:r>
      <w:r w:rsidR="00E0023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incidente</w:t>
      </w:r>
      <w:r w:rsidR="00F56BB3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s</w:t>
      </w:r>
      <w:r w:rsidR="00C6222C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.</w:t>
      </w:r>
    </w:p>
    <w:p w14:paraId="04C48364" w14:textId="77777777" w:rsidR="00590A90" w:rsidRPr="007D3149" w:rsidRDefault="00590A90" w:rsidP="007D3149">
      <w:pPr>
        <w:pStyle w:val="Default"/>
        <w:rPr>
          <w:rFonts w:ascii="Source Sans Pro Light" w:hAnsi="Source Sans Pro Light"/>
          <w:b/>
          <w:color w:val="auto"/>
          <w:sz w:val="21"/>
          <w:szCs w:val="21"/>
          <w:lang w:val="es-MX"/>
        </w:rPr>
      </w:pPr>
    </w:p>
    <w:p w14:paraId="79D193CF" w14:textId="025D8D99" w:rsidR="00E14B57" w:rsidRPr="007D3149" w:rsidRDefault="00D772A0" w:rsidP="007D3149">
      <w:pPr>
        <w:pStyle w:val="Default"/>
        <w:rPr>
          <w:rFonts w:ascii="Source Sans Pro Light" w:hAnsi="Source Sans Pro Light"/>
          <w:b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Infracciones</w:t>
      </w:r>
      <w:r w:rsidR="00E14B57" w:rsidRPr="007D3149">
        <w:rPr>
          <w:rFonts w:ascii="Source Sans Pro Light" w:hAnsi="Source Sans Pro Light"/>
          <w:b/>
          <w:color w:val="auto"/>
          <w:sz w:val="21"/>
          <w:szCs w:val="21"/>
          <w:lang w:val="es-MX"/>
        </w:rPr>
        <w:t>:</w:t>
      </w:r>
      <w:r w:rsidR="00BE6272">
        <w:rPr>
          <w:rFonts w:ascii="Source Sans Pro Light" w:hAnsi="Source Sans Pro Light"/>
          <w:b/>
          <w:color w:val="auto"/>
          <w:sz w:val="21"/>
          <w:szCs w:val="21"/>
          <w:lang w:val="es-MX"/>
        </w:rPr>
        <w:t xml:space="preserve"> </w:t>
      </w:r>
      <w:bookmarkStart w:id="0" w:name="_GoBack"/>
      <w:bookmarkEnd w:id="0"/>
    </w:p>
    <w:p w14:paraId="3143DC5E" w14:textId="387BFA3B" w:rsidR="00FE6964" w:rsidRPr="007D3149" w:rsidRDefault="00FE6964" w:rsidP="00803B22">
      <w:pPr>
        <w:rPr>
          <w:rFonts w:eastAsia="ヒラギノ角ゴ Pro W3"/>
        </w:rPr>
      </w:pPr>
      <w:r w:rsidRPr="00F44ECE">
        <w:rPr>
          <w:rFonts w:ascii="Source Sans Pro Light" w:eastAsia="ヒラギノ角ゴ Pro W3" w:hAnsi="Source Sans Pro Light" w:cs="Times New Roman"/>
          <w:kern w:val="1"/>
          <w:sz w:val="20"/>
          <w:szCs w:val="20"/>
          <w:lang w:eastAsia="en-US"/>
        </w:rPr>
        <w:t>Cualquier trabajador que viole esta política puede estar sujeto a la acción disciplinaria correspondiente</w:t>
      </w:r>
      <w:r w:rsidRPr="007D3149">
        <w:rPr>
          <w:rFonts w:eastAsia="ヒラギノ角ゴ Pro W3"/>
        </w:rPr>
        <w:t>.</w:t>
      </w:r>
    </w:p>
    <w:p w14:paraId="42754E0D" w14:textId="77777777" w:rsidR="00FE6964" w:rsidRDefault="00FE6964" w:rsidP="007D3149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57908726" w14:textId="77777777" w:rsidR="007D3149" w:rsidRPr="007D3149" w:rsidRDefault="007D3149" w:rsidP="007D3149">
      <w:pPr>
        <w:pStyle w:val="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7924B3A5" w14:textId="073B6E12" w:rsidR="00E14B57" w:rsidRPr="007D3149" w:rsidRDefault="00D772A0" w:rsidP="007D3149">
      <w:pPr>
        <w:pStyle w:val="WW-Default"/>
        <w:jc w:val="center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Firma</w:t>
      </w:r>
      <w:r w:rsidR="00E14B5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___________________________ </w:t>
      </w:r>
      <w:r w:rsidR="003478D5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Fecha</w:t>
      </w:r>
      <w:r w:rsidR="00E14B57" w:rsidRPr="007D3149">
        <w:rPr>
          <w:rFonts w:ascii="Source Sans Pro Light" w:hAnsi="Source Sans Pro Light"/>
          <w:color w:val="auto"/>
          <w:sz w:val="21"/>
          <w:szCs w:val="21"/>
          <w:lang w:val="es-MX"/>
        </w:rPr>
        <w:t>: _________________</w:t>
      </w:r>
    </w:p>
    <w:p w14:paraId="100CC75E" w14:textId="77777777" w:rsidR="00E14B57" w:rsidRDefault="00E14B57" w:rsidP="007D3149">
      <w:pPr>
        <w:pStyle w:val="WW-Default"/>
        <w:jc w:val="center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7CD36D4B" w14:textId="7B80E700" w:rsidR="00D93FBE" w:rsidRPr="00F44ECE" w:rsidRDefault="00E14B57" w:rsidP="007D3149">
      <w:pPr>
        <w:pStyle w:val="WW-Default"/>
        <w:jc w:val="center"/>
        <w:rPr>
          <w:rFonts w:ascii="Source Sans Pro Light" w:hAnsi="Source Sans Pro Light"/>
          <w:color w:val="auto"/>
          <w:sz w:val="19"/>
          <w:szCs w:val="19"/>
          <w:lang w:val="es-MX"/>
        </w:rPr>
      </w:pPr>
      <w:r w:rsidRPr="00F44ECE">
        <w:rPr>
          <w:rFonts w:ascii="Source Sans Pro Light" w:hAnsi="Source Sans Pro Light"/>
          <w:color w:val="auto"/>
          <w:sz w:val="19"/>
          <w:szCs w:val="19"/>
          <w:lang w:val="es-MX"/>
        </w:rPr>
        <w:t xml:space="preserve">* </w:t>
      </w:r>
      <w:r w:rsidR="003478D5" w:rsidRPr="00F44ECE">
        <w:rPr>
          <w:rFonts w:ascii="Source Sans Pro Light" w:hAnsi="Source Sans Pro Light"/>
          <w:color w:val="auto"/>
          <w:sz w:val="19"/>
          <w:szCs w:val="19"/>
          <w:lang w:val="es-MX"/>
        </w:rPr>
        <w:t>La información de seguridad de esta política debe utilizarse junto con toda la legislación federal y provincial aplicable</w:t>
      </w:r>
      <w:r w:rsidRPr="00F44ECE">
        <w:rPr>
          <w:rFonts w:ascii="Source Sans Pro Light" w:hAnsi="Source Sans Pro Light"/>
          <w:color w:val="auto"/>
          <w:sz w:val="19"/>
          <w:szCs w:val="19"/>
          <w:lang w:val="es-MX"/>
        </w:rPr>
        <w:t xml:space="preserve">. </w:t>
      </w:r>
    </w:p>
    <w:sectPr w:rsidR="00D93FBE" w:rsidRPr="00F44ECE" w:rsidSect="007D3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1577B" w14:textId="77777777" w:rsidR="00A712F5" w:rsidRDefault="00A712F5" w:rsidP="00803B22">
      <w:r>
        <w:separator/>
      </w:r>
    </w:p>
  </w:endnote>
  <w:endnote w:type="continuationSeparator" w:id="0">
    <w:p w14:paraId="549E8AFC" w14:textId="77777777" w:rsidR="00A712F5" w:rsidRDefault="00A712F5" w:rsidP="0080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248A2" w14:textId="77777777" w:rsidR="001061BE" w:rsidRDefault="001061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A939" w14:textId="77777777" w:rsidR="00803B22" w:rsidRDefault="00FE6964" w:rsidP="00803B22">
    <w:r w:rsidRPr="00803B22"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6E53242" w14:textId="4DFA7642" w:rsidR="00FE6964" w:rsidRPr="00803B22" w:rsidRDefault="00FE6964" w:rsidP="00803B22">
    <w:r w:rsidRPr="00803B22">
      <w:t>** En este documento se usó el masculino gramatical, que</w:t>
    </w:r>
    <w:r w:rsidR="00E00237" w:rsidRPr="00803B22">
      <w:t xml:space="preserve"> </w:t>
    </w:r>
    <w:r w:rsidRPr="00803B22">
      <w:t>en español incluye todos los géneros.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552F6" w14:textId="77777777" w:rsidR="001061BE" w:rsidRDefault="001061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C254E" w14:textId="77777777" w:rsidR="00A712F5" w:rsidRDefault="00A712F5" w:rsidP="00803B22">
      <w:r>
        <w:separator/>
      </w:r>
    </w:p>
  </w:footnote>
  <w:footnote w:type="continuationSeparator" w:id="0">
    <w:p w14:paraId="42BFC56F" w14:textId="77777777" w:rsidR="00A712F5" w:rsidRDefault="00A712F5" w:rsidP="0080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DA309" w14:textId="77777777" w:rsidR="001061BE" w:rsidRDefault="001061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48E11" w14:textId="475410F5" w:rsidR="00E00237" w:rsidRPr="00803B22" w:rsidRDefault="00E00237" w:rsidP="00803B22">
    <w:pPr>
      <w:pStyle w:val="Encabezado"/>
      <w:jc w:val="center"/>
      <w:rPr>
        <w:b/>
        <w:sz w:val="24"/>
        <w:szCs w:val="24"/>
      </w:rPr>
    </w:pPr>
    <w:r w:rsidRPr="00803B22">
      <w:rPr>
        <w:b/>
        <w:sz w:val="24"/>
        <w:szCs w:val="24"/>
      </w:rPr>
      <w:t>POLÍTICA DE EQUIPO MÓVIL</w:t>
    </w:r>
    <w:r w:rsidR="00803B22">
      <w:rPr>
        <w:b/>
        <w:sz w:val="24"/>
        <w:szCs w:val="24"/>
      </w:rPr>
      <w:t xml:space="preserve"> </w:t>
    </w:r>
    <w:r w:rsidRPr="00803B22">
      <w:rPr>
        <w:b/>
        <w:sz w:val="24"/>
        <w:szCs w:val="24"/>
      </w:rPr>
      <w:t>MOTORIZADO</w:t>
    </w:r>
  </w:p>
  <w:p w14:paraId="61FB5FF2" w14:textId="76FAE310" w:rsidR="00E00237" w:rsidRPr="00803B22" w:rsidRDefault="00E00237" w:rsidP="00803B22">
    <w:pPr>
      <w:pStyle w:val="Encabezado"/>
      <w:jc w:val="center"/>
      <w:rPr>
        <w:b/>
        <w:sz w:val="24"/>
        <w:szCs w:val="24"/>
      </w:rPr>
    </w:pPr>
    <w:r w:rsidRPr="00803B22">
      <w:rPr>
        <w:b/>
        <w:sz w:val="24"/>
        <w:szCs w:val="24"/>
      </w:rPr>
      <w:t>DE &lt;&lt; NOMBRE DE LA GRANJA &gt;&gt;</w:t>
    </w:r>
  </w:p>
  <w:p w14:paraId="7E73F27E" w14:textId="77777777" w:rsidR="00F020A2" w:rsidRDefault="00F020A2" w:rsidP="00803B2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E79B" w14:textId="77777777" w:rsidR="001061BE" w:rsidRDefault="001061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503"/>
    <w:multiLevelType w:val="hybridMultilevel"/>
    <w:tmpl w:val="598CBE90"/>
    <w:lvl w:ilvl="0" w:tplc="21B0A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57"/>
    <w:rsid w:val="0001188F"/>
    <w:rsid w:val="00032F83"/>
    <w:rsid w:val="00082781"/>
    <w:rsid w:val="000A364F"/>
    <w:rsid w:val="000B1449"/>
    <w:rsid w:val="000B508B"/>
    <w:rsid w:val="001061BE"/>
    <w:rsid w:val="00172A10"/>
    <w:rsid w:val="001B7CDB"/>
    <w:rsid w:val="001E43A8"/>
    <w:rsid w:val="001F27D8"/>
    <w:rsid w:val="00280A75"/>
    <w:rsid w:val="002F07C6"/>
    <w:rsid w:val="003158F6"/>
    <w:rsid w:val="00320F7B"/>
    <w:rsid w:val="003478D5"/>
    <w:rsid w:val="00366F2D"/>
    <w:rsid w:val="00475E37"/>
    <w:rsid w:val="00507206"/>
    <w:rsid w:val="0053493A"/>
    <w:rsid w:val="00590A90"/>
    <w:rsid w:val="005914A4"/>
    <w:rsid w:val="006E7633"/>
    <w:rsid w:val="00713B37"/>
    <w:rsid w:val="007D3149"/>
    <w:rsid w:val="00803B22"/>
    <w:rsid w:val="0081127B"/>
    <w:rsid w:val="0092786F"/>
    <w:rsid w:val="00935508"/>
    <w:rsid w:val="00953F39"/>
    <w:rsid w:val="009810A9"/>
    <w:rsid w:val="0098387C"/>
    <w:rsid w:val="009C3164"/>
    <w:rsid w:val="009D2884"/>
    <w:rsid w:val="00A712F5"/>
    <w:rsid w:val="00B409B5"/>
    <w:rsid w:val="00BE6272"/>
    <w:rsid w:val="00C334D0"/>
    <w:rsid w:val="00C6222C"/>
    <w:rsid w:val="00D772A0"/>
    <w:rsid w:val="00D93FBE"/>
    <w:rsid w:val="00DF33E4"/>
    <w:rsid w:val="00E00237"/>
    <w:rsid w:val="00E14B57"/>
    <w:rsid w:val="00E60E9B"/>
    <w:rsid w:val="00E702C4"/>
    <w:rsid w:val="00EC230B"/>
    <w:rsid w:val="00EE0B50"/>
    <w:rsid w:val="00EF41EA"/>
    <w:rsid w:val="00F020A2"/>
    <w:rsid w:val="00F3718F"/>
    <w:rsid w:val="00F44ECE"/>
    <w:rsid w:val="00F56BB3"/>
    <w:rsid w:val="00F97EB5"/>
    <w:rsid w:val="00FB6434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E0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3B22"/>
    <w:pPr>
      <w:spacing w:after="0" w:line="240" w:lineRule="auto"/>
    </w:pPr>
    <w:rPr>
      <w:rFonts w:asciiTheme="majorHAnsi" w:eastAsia="Times New Roman" w:hAnsiTheme="majorHAnsi" w:cstheme="majorHAnsi"/>
      <w:b w:val="0"/>
      <w:bCs w:val="0"/>
      <w:sz w:val="18"/>
      <w:szCs w:val="18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E14B57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4B57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E14B57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E14B57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F41E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1EA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F41E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EA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1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8F"/>
    <w:rPr>
      <w:rFonts w:ascii="Tahoma" w:eastAsia="Times New Roman" w:hAnsi="Tahoma" w:cs="Tahoma"/>
      <w:b w:val="0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1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14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14A4"/>
    <w:rPr>
      <w:rFonts w:eastAsia="Times New Roman" w:cs="Times New Roman"/>
      <w:b w:val="0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4A4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3B22"/>
    <w:pPr>
      <w:spacing w:after="0" w:line="240" w:lineRule="auto"/>
    </w:pPr>
    <w:rPr>
      <w:rFonts w:asciiTheme="majorHAnsi" w:eastAsia="Times New Roman" w:hAnsiTheme="majorHAnsi" w:cstheme="majorHAnsi"/>
      <w:b w:val="0"/>
      <w:bCs w:val="0"/>
      <w:sz w:val="18"/>
      <w:szCs w:val="18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E14B57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4B57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E14B57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E14B57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F41E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1EA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F41E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EA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1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8F"/>
    <w:rPr>
      <w:rFonts w:ascii="Tahoma" w:eastAsia="Times New Roman" w:hAnsi="Tahoma" w:cs="Tahoma"/>
      <w:b w:val="0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14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14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14A4"/>
    <w:rPr>
      <w:rFonts w:eastAsia="Times New Roman" w:cs="Times New Roman"/>
      <w:b w:val="0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4A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4</cp:revision>
  <dcterms:created xsi:type="dcterms:W3CDTF">2021-01-09T01:29:00Z</dcterms:created>
  <dcterms:modified xsi:type="dcterms:W3CDTF">2021-01-12T01:09:00Z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