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F7720" w14:textId="1092F484" w:rsidR="000603A6" w:rsidRPr="00043DBB" w:rsidRDefault="00AE7ED0" w:rsidP="000603A6">
      <w:pPr>
        <w:pStyle w:val="Default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color w:val="auto"/>
          <w:sz w:val="22"/>
          <w:szCs w:val="22"/>
          <w:lang w:val="es-MX"/>
        </w:rPr>
        <w:t>Política</w:t>
      </w:r>
      <w:r w:rsidR="000603A6" w:rsidRPr="00043DBB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50D9D347" w14:textId="00D33CAF" w:rsidR="000603A6" w:rsidRPr="00043DBB" w:rsidRDefault="00AE7ED0" w:rsidP="000603A6">
      <w:pPr>
        <w:pStyle w:val="Default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Los trabajadores de &lt;&lt; Nombre de la Granja &gt;&gt; que </w:t>
      </w:r>
      <w:r w:rsidR="00950134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laboren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en áreas </w:t>
      </w:r>
      <w:r w:rsidR="005756F9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en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donde se pued</w:t>
      </w:r>
      <w:r w:rsidR="005756F9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 hacer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 y etiquetado</w:t>
      </w:r>
      <w:r w:rsidR="005756F9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deben </w:t>
      </w:r>
      <w:r w:rsidR="005C129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ecibir </w:t>
      </w:r>
      <w:r w:rsidR="005C129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entrenamiento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Los trabajadores que </w:t>
      </w:r>
      <w:r w:rsidR="005756F9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realicen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actividades de mantenimiento en equipos</w:t>
      </w:r>
      <w:r w:rsidR="005756F9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deben recibir </w:t>
      </w:r>
      <w:r w:rsidR="005756F9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entrenamiento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sobre el programa de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 y etiquetado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Los trabajadores no deben realizar mantenimiento, limpiar ni ajustar ningún equipo motorizado mientras esté en funcionamiento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Todas las fuentes de energía deben bloquearse y etiquetarse antes de 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hacer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el mantenimiento</w:t>
      </w:r>
      <w:r w:rsidR="000603A6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4F8B1DAA" w14:textId="77777777" w:rsidR="000603A6" w:rsidRPr="00043DBB" w:rsidRDefault="000603A6" w:rsidP="000603A6">
      <w:pPr>
        <w:pStyle w:val="Default"/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</w:pPr>
    </w:p>
    <w:p w14:paraId="26FDD88D" w14:textId="5008B16B" w:rsidR="000603A6" w:rsidRPr="00043DBB" w:rsidRDefault="004644AB" w:rsidP="000603A6">
      <w:pPr>
        <w:pStyle w:val="Default"/>
        <w:rPr>
          <w:rFonts w:ascii="Source Sans Pro Light" w:hAnsi="Source Sans Pro Light"/>
          <w:bCs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Procedimiento</w:t>
      </w:r>
      <w:r w:rsidR="000603A6" w:rsidRPr="00043DBB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:</w:t>
      </w:r>
    </w:p>
    <w:p w14:paraId="7369723C" w14:textId="1C5E9272" w:rsidR="000603A6" w:rsidRPr="00043DBB" w:rsidRDefault="004644AB" w:rsidP="000603A6">
      <w:pPr>
        <w:pStyle w:val="Default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El procedimiento de bloqueo y etiquetado que &lt;&lt; Nombre de la Granja &gt;&gt; ha decidido seguir</w:t>
      </w:r>
      <w:r w:rsidR="005756F9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comienza con la </w:t>
      </w:r>
      <w:r w:rsidR="00D4668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consigna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 que las fuentes de energía deben apagarse, desconectarse y</w:t>
      </w:r>
      <w:r w:rsidR="00DD0C86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/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o liberarse antes de realizar el mantenimiento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El trabajador apagará y</w:t>
      </w:r>
      <w:r w:rsidR="00DD0C86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/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o desconectará los puntos de control de energía, como </w:t>
      </w:r>
      <w:r w:rsidR="005C129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arranques/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encen</w:t>
      </w:r>
      <w:r w:rsidR="00854DA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dedores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 enchufes eléctricos, interruptores, válvulas y</w:t>
      </w:r>
      <w:r w:rsidR="00854DA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pastilla</w:t>
      </w:r>
      <w:r w:rsidR="009338F9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043DB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-</w:t>
      </w:r>
      <w:r w:rsidR="005C1290" w:rsidRPr="00043DBB">
        <w:rPr>
          <w:rFonts w:ascii="Source Sans Pro Light" w:hAnsi="Source Sans Pro Light"/>
          <w:b w:val="0"/>
          <w:i/>
          <w:color w:val="auto"/>
          <w:sz w:val="22"/>
          <w:szCs w:val="22"/>
          <w:lang w:val="es-MX"/>
        </w:rPr>
        <w:t xml:space="preserve">circuit </w:t>
      </w:r>
      <w:r w:rsidR="009338F9" w:rsidRPr="00043DBB">
        <w:rPr>
          <w:rFonts w:ascii="Source Sans Pro Light" w:hAnsi="Source Sans Pro Light"/>
          <w:b w:val="0"/>
          <w:i/>
          <w:color w:val="auto"/>
          <w:sz w:val="22"/>
          <w:szCs w:val="22"/>
          <w:lang w:val="es-MX"/>
        </w:rPr>
        <w:t>breaker</w:t>
      </w:r>
      <w:r w:rsidR="00043DBB" w:rsidRPr="00043DBB">
        <w:rPr>
          <w:rFonts w:ascii="Source Sans Pro Light" w:hAnsi="Source Sans Pro Light"/>
          <w:b w:val="0"/>
          <w:i/>
          <w:color w:val="auto"/>
          <w:sz w:val="22"/>
          <w:szCs w:val="22"/>
          <w:lang w:val="es-MX"/>
        </w:rPr>
        <w:t>-</w:t>
      </w:r>
      <w:r w:rsidR="00854DA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2F505FE9" w14:textId="13383C07" w:rsidR="000603A6" w:rsidRPr="00043DBB" w:rsidRDefault="004644AB" w:rsidP="000603A6">
      <w:pPr>
        <w:pStyle w:val="Default"/>
        <w:rPr>
          <w:rFonts w:ascii="Source Sans Pro Light" w:hAnsi="Source Sans Pro Light"/>
          <w:b w:val="0"/>
          <w:color w:val="auto"/>
          <w:sz w:val="22"/>
          <w:szCs w:val="22"/>
        </w:rPr>
      </w:pP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El trabajador restringirá o liberará toda la energía almacenada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854DA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Que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</w:rPr>
        <w:t xml:space="preserve"> incluye</w:t>
      </w:r>
      <w:r w:rsidR="00854DA0" w:rsidRPr="00043DBB">
        <w:rPr>
          <w:rFonts w:ascii="Source Sans Pro Light" w:hAnsi="Source Sans Pro Light"/>
          <w:b w:val="0"/>
          <w:color w:val="auto"/>
          <w:sz w:val="22"/>
          <w:szCs w:val="22"/>
        </w:rPr>
        <w:t>,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</w:rPr>
        <w:t xml:space="preserve"> pero no se limita a lo siguiente</w:t>
      </w:r>
      <w:r w:rsidR="000603A6" w:rsidRPr="00043DBB">
        <w:rPr>
          <w:rFonts w:ascii="Source Sans Pro Light" w:hAnsi="Source Sans Pro Light"/>
          <w:b w:val="0"/>
          <w:color w:val="auto"/>
          <w:sz w:val="22"/>
          <w:szCs w:val="22"/>
        </w:rPr>
        <w:t xml:space="preserve">: </w:t>
      </w:r>
    </w:p>
    <w:p w14:paraId="53B8621D" w14:textId="785AEE63" w:rsidR="004644AB" w:rsidRPr="00043DBB" w:rsidRDefault="004644AB" w:rsidP="004644AB">
      <w:pPr>
        <w:pStyle w:val="Default"/>
        <w:numPr>
          <w:ilvl w:val="0"/>
          <w:numId w:val="3"/>
        </w:numPr>
        <w:spacing w:line="276" w:lineRule="auto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Resortes comprimidos</w:t>
      </w:r>
      <w:r w:rsidR="00141E13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-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imp</w:t>
      </w:r>
      <w:r w:rsidR="00854DA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edir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que se suelten los resortes</w:t>
      </w:r>
      <w:r w:rsidR="003206A1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6398C46E" w14:textId="16AFFBC8" w:rsidR="004644AB" w:rsidRPr="00043DBB" w:rsidRDefault="004644AB" w:rsidP="004644AB">
      <w:pPr>
        <w:pStyle w:val="Default"/>
        <w:numPr>
          <w:ilvl w:val="0"/>
          <w:numId w:val="3"/>
        </w:numPr>
        <w:spacing w:line="276" w:lineRule="auto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Partes de una máquina sostenidas por energía hidráulica o neumática</w:t>
      </w:r>
      <w:r w:rsidR="00141E13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-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bloque</w:t>
      </w:r>
      <w:r w:rsidR="00854DA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ar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para evitar que las partes se caigan</w:t>
      </w:r>
      <w:r w:rsidR="003206A1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76B49E41" w14:textId="1152205B" w:rsidR="004644AB" w:rsidRPr="00043DBB" w:rsidRDefault="004644AB" w:rsidP="004644AB">
      <w:pPr>
        <w:pStyle w:val="Default"/>
        <w:numPr>
          <w:ilvl w:val="0"/>
          <w:numId w:val="3"/>
        </w:numPr>
        <w:spacing w:line="276" w:lineRule="auto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Líneas presurizadas</w:t>
      </w:r>
      <w:r w:rsidR="00141E13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-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purg</w:t>
      </w:r>
      <w:r w:rsidR="00854DA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ar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la presión de las líneas</w:t>
      </w:r>
      <w:r w:rsidR="003206A1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0A280BD8" w14:textId="6ACE700A" w:rsidR="004644AB" w:rsidRPr="00043DBB" w:rsidRDefault="00141E13" w:rsidP="004644AB">
      <w:pPr>
        <w:pStyle w:val="Default"/>
        <w:numPr>
          <w:ilvl w:val="0"/>
          <w:numId w:val="3"/>
        </w:numPr>
        <w:spacing w:line="276" w:lineRule="auto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Componentes que est</w:t>
      </w:r>
      <w:r w:rsidR="008561B3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é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n calientes -</w:t>
      </w:r>
      <w:r w:rsidR="004644A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dej</w:t>
      </w:r>
      <w:r w:rsidR="00854DA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ar</w:t>
      </w:r>
      <w:r w:rsidR="004644A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suficiente tiempo para que se enfríen</w:t>
      </w:r>
      <w:r w:rsidR="007329F6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="004644A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antes de comenzar el trabajo.</w:t>
      </w:r>
    </w:p>
    <w:p w14:paraId="62ABBA59" w14:textId="5B976F9D" w:rsidR="000603A6" w:rsidRPr="00043DBB" w:rsidRDefault="004644AB" w:rsidP="004644AB">
      <w:pPr>
        <w:pStyle w:val="Default"/>
        <w:numPr>
          <w:ilvl w:val="0"/>
          <w:numId w:val="3"/>
        </w:numPr>
        <w:spacing w:line="276" w:lineRule="auto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Condensadores que pue</w:t>
      </w:r>
      <w:r w:rsidR="00141E13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</w:t>
      </w:r>
      <w:r w:rsidR="008561B3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</w:t>
      </w:r>
      <w:r w:rsidR="00141E13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n almacenar energía eléctrica -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descarga</w:t>
      </w:r>
      <w:r w:rsidR="00854DA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la energía del condensador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</w:p>
    <w:p w14:paraId="7118CC5C" w14:textId="66811E68" w:rsidR="000603A6" w:rsidRPr="00043DBB" w:rsidRDefault="004644AB" w:rsidP="000603A6">
      <w:pPr>
        <w:pStyle w:val="Default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Los equipos eléctricos que puedan ser alimentados por más de una fuente</w:t>
      </w:r>
      <w:r w:rsidR="00854DA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deben probarse con un medidor de voltaje para verificar la ausencia de energía eléctrica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</w:p>
    <w:p w14:paraId="5F64D211" w14:textId="77777777" w:rsidR="000603A6" w:rsidRPr="00043DBB" w:rsidRDefault="000603A6" w:rsidP="000603A6">
      <w:pPr>
        <w:pStyle w:val="Default"/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</w:pPr>
    </w:p>
    <w:p w14:paraId="39DBBEB4" w14:textId="1C533BBA" w:rsidR="000603A6" w:rsidRPr="007113BE" w:rsidRDefault="00D55867" w:rsidP="000603A6">
      <w:pPr>
        <w:pStyle w:val="Default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7113BE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Colocación de</w:t>
      </w:r>
      <w:r w:rsidR="00854DA0" w:rsidRPr="007113BE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 xml:space="preserve">l </w:t>
      </w:r>
      <w:r w:rsidR="00C368EB" w:rsidRPr="007113BE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b</w:t>
      </w:r>
      <w:r w:rsidR="00854DA0" w:rsidRPr="007113BE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loqueo</w:t>
      </w:r>
      <w:r w:rsidR="000603A6" w:rsidRPr="007113BE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:</w:t>
      </w:r>
    </w:p>
    <w:p w14:paraId="4929C696" w14:textId="451D0CBF" w:rsidR="000603A6" w:rsidRPr="00043DBB" w:rsidRDefault="004644AB" w:rsidP="008070AE">
      <w:pPr>
        <w:pStyle w:val="Default"/>
        <w:spacing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Los trabajadores de &lt;&lt; Nombre de la Granja &gt;&gt; involucrados en actividad</w:t>
      </w:r>
      <w:r w:rsidR="008561B3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es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 mantenimiento son responsables de colocar su propio </w:t>
      </w:r>
      <w:r w:rsidR="000E68E5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y etiqueta en cada punto de control de energía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La llave </w:t>
      </w:r>
      <w:r w:rsidR="000E68E5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del bloqueo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debe mantenerse bajo el control de</w:t>
      </w:r>
      <w:r w:rsidR="000E68E5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su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propietario</w:t>
      </w:r>
      <w:r w:rsidR="007329F6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todo el tiempo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El equipo móvil se puede bloquear quitando la llave de encendido, guardándola en el bolsillo y desconectando el cable negativo de la batería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Cada </w:t>
      </w:r>
      <w:r w:rsidR="008561B3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persona que haya hecho un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0E68E5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debe escribir los detalles de</w:t>
      </w:r>
      <w:r w:rsidR="008561B3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éste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en una etiqueta y adjuntarla a</w:t>
      </w:r>
      <w:r w:rsidR="008561B3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 punto</w:t>
      </w:r>
      <w:r w:rsidR="000E68E5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o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los puntos de control de energía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</w:p>
    <w:p w14:paraId="62B4336B" w14:textId="20FF09DD" w:rsidR="000603A6" w:rsidRPr="00043DBB" w:rsidRDefault="00DD0C86" w:rsidP="000603A6">
      <w:pPr>
        <w:pStyle w:val="Default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Para</w:t>
      </w:r>
      <w:r w:rsidR="004644A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el caso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 el que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4644A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se deba quitar el </w:t>
      </w:r>
      <w:r w:rsidR="000E68E5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</w:t>
      </w:r>
      <w:r w:rsidR="004644A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 un trabajador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4644A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que </w:t>
      </w:r>
      <w:r w:rsidR="007329F6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aparentemente </w:t>
      </w:r>
      <w:r w:rsidR="008561B3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</w:t>
      </w:r>
      <w:r w:rsidR="004644A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dejó en una máquina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sin darse cuenta</w:t>
      </w:r>
      <w:r w:rsidR="004644A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 &lt;&lt; Nombre de la Granja &gt;&gt; ha desarrollado el siguiente procedimiento</w:t>
      </w:r>
      <w:r w:rsidR="000603A6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:</w:t>
      </w:r>
    </w:p>
    <w:p w14:paraId="5804125E" w14:textId="35A869E6" w:rsidR="000603A6" w:rsidRPr="00043DBB" w:rsidRDefault="004644AB" w:rsidP="004644AB">
      <w:pPr>
        <w:pStyle w:val="Default"/>
        <w:numPr>
          <w:ilvl w:val="0"/>
          <w:numId w:val="2"/>
        </w:numPr>
        <w:spacing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Primero determin</w:t>
      </w:r>
      <w:r w:rsidR="008561B3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a quién </w:t>
      </w:r>
      <w:r w:rsidR="008561B3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se le asignó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el </w:t>
      </w:r>
      <w:r w:rsidR="000E68E5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Si ese trabajador no está disponible, el propietario de la granja determinará si es seguro quitar el </w:t>
      </w:r>
      <w:r w:rsidR="000E68E5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El </w:t>
      </w:r>
      <w:r w:rsidR="00DD0C86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dueño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de la granja debe despejar el área, asegurarse de que </w:t>
      </w:r>
      <w:r w:rsidR="0046454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los protectores estén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en su lugar, quitar las herramientas y los escombros y asegurarse de que el personal esté fuera de peligro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Luego, se puede </w:t>
      </w:r>
      <w:r w:rsidR="00DD0C86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retirar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el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0E68E5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</w:p>
    <w:p w14:paraId="36CA9AF4" w14:textId="77777777" w:rsidR="009B6105" w:rsidRDefault="009B6105" w:rsidP="000603A6">
      <w:pPr>
        <w:pStyle w:val="Default"/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</w:pPr>
    </w:p>
    <w:p w14:paraId="16AFDA4A" w14:textId="77777777" w:rsidR="00043DBB" w:rsidRDefault="00043DBB" w:rsidP="000603A6">
      <w:pPr>
        <w:pStyle w:val="Default"/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</w:pPr>
    </w:p>
    <w:p w14:paraId="2F4196E9" w14:textId="6C4F3C43" w:rsidR="000603A6" w:rsidRPr="00043DBB" w:rsidRDefault="004644AB" w:rsidP="000603A6">
      <w:pPr>
        <w:pStyle w:val="Default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lastRenderedPageBreak/>
        <w:t>Verificación del estado de energía cero</w:t>
      </w:r>
      <w:r w:rsidR="000603A6" w:rsidRPr="00043DBB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 xml:space="preserve">: </w:t>
      </w:r>
    </w:p>
    <w:p w14:paraId="023BC752" w14:textId="4C481269" w:rsidR="000603A6" w:rsidRPr="00043DBB" w:rsidRDefault="004644AB" w:rsidP="008070AE">
      <w:pPr>
        <w:pStyle w:val="Default"/>
        <w:spacing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Una vez que se instal</w:t>
      </w:r>
      <w:r w:rsidR="0046454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el dispositivo de bloqueo, se le indica al trabajador que intente reiniciar el equipo para verificar que las fuentes de energía se hayan desactivado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Dependiendo del equipo, el empleado encenderá interruptores, abrirá válvulas, presionará botones de arranque, etc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Si ocurre una liberación de energía durante esta verificación, el trabajo no podrá continuar hasta que esta fuente esté ubicada, aislada y verificada </w:t>
      </w:r>
      <w:r w:rsidR="0046454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que ya no tiene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DD0C86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energía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Apague los interruptores y cierre las válvulas una vez que se verifique el estado </w:t>
      </w:r>
      <w:r w:rsidR="0046454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de </w:t>
      </w:r>
      <w:r w:rsidR="00DD0C86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energía liberada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Los trabajadores tienen prohibido realizar mantenimiento en equipos que no est</w:t>
      </w:r>
      <w:r w:rsidR="0046454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é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n bloqueados.</w:t>
      </w:r>
    </w:p>
    <w:p w14:paraId="73C3BA2F" w14:textId="77777777" w:rsidR="009B6105" w:rsidRPr="00043DBB" w:rsidRDefault="009B6105" w:rsidP="000603A6">
      <w:pPr>
        <w:pStyle w:val="Default"/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</w:pPr>
    </w:p>
    <w:p w14:paraId="4A5A33D0" w14:textId="04DEB463" w:rsidR="000603A6" w:rsidRPr="00043DBB" w:rsidRDefault="004644AB" w:rsidP="000603A6">
      <w:pPr>
        <w:pStyle w:val="Default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Antes de la puesta en marcha</w:t>
      </w:r>
      <w:r w:rsidR="000603A6" w:rsidRPr="00043DBB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 xml:space="preserve">: </w:t>
      </w:r>
    </w:p>
    <w:p w14:paraId="0728DC68" w14:textId="797384A7" w:rsidR="000603A6" w:rsidRPr="00043DBB" w:rsidRDefault="004644AB" w:rsidP="001C5E45">
      <w:pPr>
        <w:pStyle w:val="Default"/>
        <w:spacing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Una vez que se </w:t>
      </w:r>
      <w:r w:rsidR="008561B3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realicen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las actividades de mantenimiento, todos los trabajadores deben estar fuera de peligro, aseg</w:t>
      </w:r>
      <w:r w:rsidR="008561B3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úrese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 que los peligros de resbalones, tropiezos y caídas se hayan eliminado del área y </w:t>
      </w:r>
      <w:r w:rsidR="00DE13EC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de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que se hayan reemplazado los protectores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46454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Todo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trabajador que </w:t>
      </w:r>
      <w:r w:rsidR="0046454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haya colocado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un </w:t>
      </w:r>
      <w:r w:rsidR="000E68E5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en </w:t>
      </w:r>
      <w:r w:rsidR="0046454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algún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punto de control de energía</w:t>
      </w:r>
      <w:r w:rsidR="0046454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debe quitar sus propios </w:t>
      </w:r>
      <w:r w:rsidR="000E68E5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Solo después de completar todo lo anterior, puede </w:t>
      </w:r>
      <w:r w:rsidR="00464540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poner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 marcha del equipo</w:t>
      </w:r>
      <w:r w:rsidR="007A30AD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</w:p>
    <w:p w14:paraId="06B1F2FE" w14:textId="77777777" w:rsidR="009B6105" w:rsidRPr="00043DBB" w:rsidRDefault="009B6105" w:rsidP="000603A6">
      <w:pPr>
        <w:rPr>
          <w:rFonts w:ascii="Source Sans Pro Light" w:hAnsi="Source Sans Pro Light"/>
          <w:sz w:val="22"/>
          <w:szCs w:val="22"/>
          <w:lang w:val="es-MX"/>
        </w:rPr>
      </w:pPr>
    </w:p>
    <w:p w14:paraId="459C496A" w14:textId="534BC1BE" w:rsidR="000603A6" w:rsidRPr="00043DBB" w:rsidRDefault="004644AB" w:rsidP="000603A6">
      <w:pPr>
        <w:rPr>
          <w:rFonts w:ascii="Source Sans Pro Light" w:hAnsi="Source Sans Pro Light"/>
          <w:b/>
          <w:sz w:val="22"/>
          <w:szCs w:val="22"/>
        </w:rPr>
      </w:pPr>
      <w:r w:rsidRPr="00043DBB">
        <w:rPr>
          <w:rFonts w:ascii="Source Sans Pro Light" w:hAnsi="Source Sans Pro Light"/>
          <w:b/>
          <w:sz w:val="22"/>
          <w:szCs w:val="22"/>
        </w:rPr>
        <w:t>Responsabilidades</w:t>
      </w:r>
      <w:r w:rsidR="000603A6" w:rsidRPr="00043DBB">
        <w:rPr>
          <w:rFonts w:ascii="Source Sans Pro Light" w:hAnsi="Source Sans Pro Light"/>
          <w:b/>
          <w:sz w:val="22"/>
          <w:szCs w:val="22"/>
        </w:rPr>
        <w:t xml:space="preserve">: </w:t>
      </w:r>
    </w:p>
    <w:p w14:paraId="6103E920" w14:textId="3F20EE33" w:rsidR="004644AB" w:rsidRPr="00043DBB" w:rsidRDefault="004644AB" w:rsidP="004644AB">
      <w:pPr>
        <w:numPr>
          <w:ilvl w:val="0"/>
          <w:numId w:val="1"/>
        </w:numPr>
        <w:spacing w:line="276" w:lineRule="auto"/>
        <w:rPr>
          <w:rFonts w:ascii="Source Sans Pro Light" w:eastAsia="ヒラギノ角ゴ Pro W3" w:hAnsi="Source Sans Pro Light"/>
          <w:sz w:val="22"/>
          <w:szCs w:val="22"/>
          <w:lang w:val="es-MX"/>
        </w:rPr>
      </w:pPr>
      <w:r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&lt;&lt; Nombre de la Granja &gt;&gt; deberá garantizar que los trabajadores estén capacitados, usen el equipo de protección personal recomendado y sigan </w:t>
      </w:r>
      <w:r w:rsidR="003E3717"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las </w:t>
      </w:r>
      <w:r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>prácticas de trabajo seguras y procedimientos de trabajo seguros.</w:t>
      </w:r>
    </w:p>
    <w:p w14:paraId="6E13618A" w14:textId="2BBDBE9C" w:rsidR="004644AB" w:rsidRPr="00043DBB" w:rsidRDefault="004644AB" w:rsidP="004644AB">
      <w:pPr>
        <w:numPr>
          <w:ilvl w:val="0"/>
          <w:numId w:val="1"/>
        </w:numPr>
        <w:spacing w:line="276" w:lineRule="auto"/>
        <w:rPr>
          <w:rFonts w:ascii="Source Sans Pro Light" w:eastAsia="ヒラギノ角ゴ Pro W3" w:hAnsi="Source Sans Pro Light"/>
          <w:sz w:val="22"/>
          <w:szCs w:val="22"/>
          <w:lang w:val="es-MX"/>
        </w:rPr>
      </w:pPr>
      <w:r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>&lt;&lt; Nombre de la Granja &gt;&gt; deberá proporcionar bloqueos apropiados para la situación</w:t>
      </w:r>
      <w:r w:rsidR="00DD0C86"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>/</w:t>
      </w:r>
      <w:r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>equipo en el que se trabaj</w:t>
      </w:r>
      <w:r w:rsidR="003E3717"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>e</w:t>
      </w:r>
      <w:r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>.</w:t>
      </w:r>
    </w:p>
    <w:p w14:paraId="7891E111" w14:textId="294627F0" w:rsidR="004644AB" w:rsidRPr="00043DBB" w:rsidRDefault="00141E13" w:rsidP="004644AB">
      <w:pPr>
        <w:numPr>
          <w:ilvl w:val="0"/>
          <w:numId w:val="1"/>
        </w:numPr>
        <w:spacing w:line="276" w:lineRule="auto"/>
        <w:rPr>
          <w:rFonts w:ascii="Source Sans Pro Light" w:eastAsia="ヒラギノ角ゴ Pro W3" w:hAnsi="Source Sans Pro Light"/>
          <w:sz w:val="22"/>
          <w:szCs w:val="22"/>
          <w:lang w:val="es-MX"/>
        </w:rPr>
      </w:pPr>
      <w:r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El </w:t>
      </w:r>
      <w:r w:rsidR="003E3717"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>p</w:t>
      </w:r>
      <w:r w:rsidR="004644AB"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ropietario de la </w:t>
      </w:r>
      <w:r w:rsidR="00854DA0"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granja </w:t>
      </w:r>
      <w:r w:rsidR="004644AB"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>deberá hacer cumplir</w:t>
      </w:r>
      <w:r w:rsidR="007A30AD"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 </w:t>
      </w:r>
      <w:r w:rsidR="004644AB"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>el procedimiento de bloqueo y etiquetado.</w:t>
      </w:r>
    </w:p>
    <w:p w14:paraId="0F7445C9" w14:textId="00ED89C8" w:rsidR="004644AB" w:rsidRPr="00043DBB" w:rsidRDefault="004644AB" w:rsidP="004644AB">
      <w:pPr>
        <w:numPr>
          <w:ilvl w:val="0"/>
          <w:numId w:val="1"/>
        </w:numPr>
        <w:spacing w:line="276" w:lineRule="auto"/>
        <w:rPr>
          <w:rFonts w:ascii="Source Sans Pro Light" w:eastAsia="ヒラギノ角ゴ Pro W3" w:hAnsi="Source Sans Pro Light"/>
          <w:sz w:val="22"/>
          <w:szCs w:val="22"/>
          <w:lang w:val="es-MX"/>
        </w:rPr>
      </w:pPr>
      <w:r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>Los trabajadores deben probar el equipo después del bloqueo para asegurarse de que se libere toda la energía y que el equipo o el panel no se pued</w:t>
      </w:r>
      <w:r w:rsidR="00DA3F85"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>a</w:t>
      </w:r>
      <w:r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 reiniciar antes de realizar el trabajo.</w:t>
      </w:r>
    </w:p>
    <w:p w14:paraId="2FF0F1E9" w14:textId="0376DDAF" w:rsidR="000603A6" w:rsidRPr="00043DBB" w:rsidRDefault="004644AB" w:rsidP="004644AB">
      <w:pPr>
        <w:numPr>
          <w:ilvl w:val="0"/>
          <w:numId w:val="1"/>
        </w:numPr>
        <w:spacing w:line="276" w:lineRule="auto"/>
        <w:rPr>
          <w:rFonts w:ascii="Source Sans Pro Light" w:hAnsi="Source Sans Pro Light"/>
          <w:sz w:val="22"/>
          <w:szCs w:val="22"/>
          <w:lang w:val="es-MX"/>
        </w:rPr>
      </w:pPr>
      <w:r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Los trabajadores </w:t>
      </w:r>
      <w:r w:rsidR="006205AE"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únicamente </w:t>
      </w:r>
      <w:r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>deben quitar sus propi</w:t>
      </w:r>
      <w:r w:rsidR="003E3717" w:rsidRPr="00043DBB">
        <w:rPr>
          <w:rFonts w:ascii="Source Sans Pro Light" w:eastAsia="ヒラギノ角ゴ Pro W3" w:hAnsi="Source Sans Pro Light"/>
          <w:sz w:val="22"/>
          <w:szCs w:val="22"/>
          <w:lang w:val="es-MX"/>
        </w:rPr>
        <w:t>os bloqueos</w:t>
      </w:r>
      <w:r w:rsidR="000603A6" w:rsidRPr="00043DBB">
        <w:rPr>
          <w:rFonts w:ascii="Source Sans Pro Light" w:hAnsi="Source Sans Pro Light"/>
          <w:sz w:val="22"/>
          <w:szCs w:val="22"/>
          <w:lang w:val="es-MX"/>
        </w:rPr>
        <w:t>.</w:t>
      </w:r>
    </w:p>
    <w:p w14:paraId="3E2AB015" w14:textId="77777777" w:rsidR="009B6105" w:rsidRPr="00043DBB" w:rsidRDefault="009B6105" w:rsidP="000603A6">
      <w:pPr>
        <w:rPr>
          <w:rFonts w:ascii="Source Sans Pro Light" w:hAnsi="Source Sans Pro Light"/>
          <w:sz w:val="22"/>
          <w:szCs w:val="22"/>
          <w:lang w:val="es-MX"/>
        </w:rPr>
      </w:pPr>
    </w:p>
    <w:p w14:paraId="497D542E" w14:textId="1193143B" w:rsidR="000603A6" w:rsidRPr="00043DBB" w:rsidRDefault="004644AB" w:rsidP="000603A6">
      <w:pPr>
        <w:rPr>
          <w:rFonts w:ascii="Source Sans Pro Light" w:eastAsia="MS Mincho" w:hAnsi="Source Sans Pro Light"/>
          <w:b/>
          <w:sz w:val="22"/>
          <w:szCs w:val="22"/>
          <w:lang w:val="es-MX"/>
        </w:rPr>
      </w:pPr>
      <w:r w:rsidRPr="00043DBB">
        <w:rPr>
          <w:rFonts w:ascii="Source Sans Pro Light" w:hAnsi="Source Sans Pro Light"/>
          <w:b/>
          <w:sz w:val="22"/>
          <w:szCs w:val="22"/>
          <w:lang w:val="es-MX"/>
        </w:rPr>
        <w:t>Infracciones</w:t>
      </w:r>
      <w:r w:rsidR="000603A6" w:rsidRPr="00043DBB">
        <w:rPr>
          <w:rFonts w:ascii="Source Sans Pro Light" w:hAnsi="Source Sans Pro Light"/>
          <w:b/>
          <w:sz w:val="22"/>
          <w:szCs w:val="22"/>
          <w:lang w:val="es-MX"/>
        </w:rPr>
        <w:t xml:space="preserve">: </w:t>
      </w:r>
      <w:r w:rsidR="000B2EFA">
        <w:rPr>
          <w:rFonts w:ascii="Source Sans Pro Light" w:hAnsi="Source Sans Pro Light"/>
          <w:b/>
          <w:sz w:val="22"/>
          <w:szCs w:val="22"/>
          <w:lang w:val="es-MX"/>
        </w:rPr>
        <w:t xml:space="preserve"> </w:t>
      </w:r>
      <w:bookmarkStart w:id="0" w:name="_GoBack"/>
      <w:bookmarkEnd w:id="0"/>
    </w:p>
    <w:p w14:paraId="68134F10" w14:textId="73EB328C" w:rsidR="000603A6" w:rsidRPr="00043DBB" w:rsidRDefault="004644AB" w:rsidP="000603A6">
      <w:pPr>
        <w:rPr>
          <w:rFonts w:ascii="Source Sans Pro Light" w:hAnsi="Source Sans Pro Light"/>
          <w:sz w:val="22"/>
          <w:szCs w:val="22"/>
          <w:lang w:val="es-MX"/>
        </w:rPr>
      </w:pPr>
      <w:r w:rsidRPr="00043DBB">
        <w:rPr>
          <w:rFonts w:ascii="Source Sans Pro Light" w:hAnsi="Source Sans Pro Light"/>
          <w:sz w:val="22"/>
          <w:szCs w:val="22"/>
          <w:lang w:val="es-MX"/>
        </w:rPr>
        <w:t xml:space="preserve">Cualquier trabajador que viole esta política puede estar sujeto a la acción disciplinaria </w:t>
      </w:r>
      <w:r w:rsidR="00F73DFC" w:rsidRPr="00043DBB">
        <w:rPr>
          <w:rFonts w:ascii="Source Sans Pro Light" w:hAnsi="Source Sans Pro Light"/>
          <w:sz w:val="22"/>
          <w:szCs w:val="22"/>
          <w:lang w:val="es-MX"/>
        </w:rPr>
        <w:t>correspondiente</w:t>
      </w:r>
      <w:r w:rsidR="007A30AD" w:rsidRPr="00043DBB">
        <w:rPr>
          <w:rFonts w:ascii="Source Sans Pro Light" w:hAnsi="Source Sans Pro Light"/>
          <w:sz w:val="22"/>
          <w:szCs w:val="22"/>
          <w:lang w:val="es-MX"/>
        </w:rPr>
        <w:t>.</w:t>
      </w:r>
      <w:r w:rsidR="00C368EB" w:rsidRPr="00043DBB">
        <w:rPr>
          <w:rFonts w:ascii="Source Sans Pro Light" w:hAnsi="Source Sans Pro Light"/>
          <w:sz w:val="22"/>
          <w:szCs w:val="22"/>
          <w:lang w:val="es-MX"/>
        </w:rPr>
        <w:t xml:space="preserve"> </w:t>
      </w:r>
    </w:p>
    <w:p w14:paraId="47CCF74C" w14:textId="77777777" w:rsidR="000603A6" w:rsidRPr="00043DBB" w:rsidRDefault="000603A6" w:rsidP="000603A6">
      <w:pPr>
        <w:rPr>
          <w:rFonts w:ascii="Source Sans Pro Light" w:hAnsi="Source Sans Pro Light"/>
          <w:sz w:val="22"/>
          <w:szCs w:val="22"/>
          <w:lang w:val="es-MX"/>
        </w:rPr>
      </w:pPr>
    </w:p>
    <w:p w14:paraId="4B623C54" w14:textId="77777777" w:rsidR="001C5E45" w:rsidRPr="00043DBB" w:rsidRDefault="001C5E45" w:rsidP="000603A6">
      <w:pPr>
        <w:pStyle w:val="WW-Default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2806DF4F" w14:textId="77777777" w:rsidR="00F73DFC" w:rsidRPr="00043DBB" w:rsidRDefault="00F73DFC" w:rsidP="000603A6">
      <w:pPr>
        <w:pStyle w:val="WW-Default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339375A3" w14:textId="77777777" w:rsidR="001C5E45" w:rsidRPr="00043DBB" w:rsidRDefault="001C5E45" w:rsidP="000603A6">
      <w:pPr>
        <w:pStyle w:val="WW-Default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1D37FA53" w14:textId="5A2CF929" w:rsidR="000603A6" w:rsidRPr="00043DBB" w:rsidRDefault="004644AB" w:rsidP="000603A6">
      <w:pPr>
        <w:pStyle w:val="WW-Default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Firma</w:t>
      </w:r>
      <w:r w:rsidR="000603A6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: ___________________________ </w:t>
      </w:r>
      <w:r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Fecha</w:t>
      </w:r>
      <w:r w:rsidR="000603A6" w:rsidRPr="00043DBB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: _________________</w:t>
      </w:r>
    </w:p>
    <w:p w14:paraId="078B0238" w14:textId="77777777" w:rsidR="000603A6" w:rsidRPr="00043DBB" w:rsidRDefault="000603A6" w:rsidP="000603A6">
      <w:pPr>
        <w:pStyle w:val="WW-Default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43074EAE" w14:textId="77777777" w:rsidR="007329F6" w:rsidRPr="00043DBB" w:rsidRDefault="007329F6" w:rsidP="000603A6">
      <w:pPr>
        <w:pStyle w:val="WW-Default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2AB197D1" w14:textId="77777777" w:rsidR="00F73DFC" w:rsidRPr="00043DBB" w:rsidRDefault="00F73DFC" w:rsidP="000603A6">
      <w:pPr>
        <w:pStyle w:val="WW-Default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32A46345" w14:textId="09640E63" w:rsidR="00D93FBE" w:rsidRPr="00043DBB" w:rsidRDefault="000603A6" w:rsidP="009E0E79">
      <w:pPr>
        <w:pStyle w:val="WW-Default"/>
        <w:jc w:val="center"/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</w:pPr>
      <w:r w:rsidRPr="00043DBB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 xml:space="preserve">* </w:t>
      </w:r>
      <w:r w:rsidR="004644AB" w:rsidRPr="00043DBB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>La información de seguridad de esta política debe utilizarse junto con toda la legislación federal y provincial aplicable</w:t>
      </w:r>
      <w:r w:rsidR="007A30AD" w:rsidRPr="00043DBB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>.</w:t>
      </w:r>
      <w:r w:rsidR="00C368EB" w:rsidRPr="00043DBB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 xml:space="preserve"> </w:t>
      </w:r>
    </w:p>
    <w:sectPr w:rsidR="00D93FBE" w:rsidRPr="00043DB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D4C99" w14:textId="77777777" w:rsidR="00EF5124" w:rsidRDefault="00EF5124" w:rsidP="009E0E79">
      <w:r>
        <w:separator/>
      </w:r>
    </w:p>
  </w:endnote>
  <w:endnote w:type="continuationSeparator" w:id="0">
    <w:p w14:paraId="3C27CF72" w14:textId="77777777" w:rsidR="00EF5124" w:rsidRDefault="00EF5124" w:rsidP="009E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FA81C" w14:textId="77777777" w:rsidR="00180910" w:rsidRPr="00043DBB" w:rsidRDefault="00180910" w:rsidP="00C368EB">
    <w:pPr>
      <w:rPr>
        <w:rFonts w:asciiTheme="minorHAnsi" w:hAnsiTheme="minorHAnsi" w:cstheme="minorHAnsi"/>
        <w:b/>
        <w:bCs/>
        <w:sz w:val="18"/>
        <w:szCs w:val="18"/>
        <w:lang w:val="es-MX"/>
      </w:rPr>
    </w:pPr>
  </w:p>
  <w:p w14:paraId="743EC8F9" w14:textId="397752CF" w:rsidR="00950134" w:rsidRPr="00043DBB" w:rsidRDefault="00950134" w:rsidP="00F73DFC">
    <w:pPr>
      <w:rPr>
        <w:rFonts w:asciiTheme="minorHAnsi" w:hAnsiTheme="minorHAnsi" w:cstheme="minorHAnsi"/>
        <w:b/>
        <w:bCs/>
        <w:sz w:val="18"/>
        <w:szCs w:val="18"/>
        <w:lang w:val="es-MX"/>
      </w:rPr>
    </w:pPr>
    <w:r w:rsidRPr="00043DBB">
      <w:rPr>
        <w:rFonts w:asciiTheme="minorHAnsi" w:hAnsiTheme="minorHAnsi" w:cstheme="minorHAnsi"/>
        <w:bCs/>
        <w:sz w:val="18"/>
        <w:szCs w:val="18"/>
        <w:lang w:val="es-MX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39EBC98E" w14:textId="1EB53033" w:rsidR="009E0E79" w:rsidRPr="00043DBB" w:rsidRDefault="00950134" w:rsidP="00F73DFC">
    <w:pPr>
      <w:rPr>
        <w:rFonts w:asciiTheme="minorHAnsi" w:hAnsiTheme="minorHAnsi" w:cstheme="minorHAnsi"/>
        <w:b/>
        <w:bCs/>
        <w:sz w:val="18"/>
        <w:szCs w:val="18"/>
        <w:lang w:val="es-MX"/>
      </w:rPr>
    </w:pPr>
    <w:r w:rsidRPr="00043DBB">
      <w:rPr>
        <w:rFonts w:asciiTheme="minorHAnsi" w:hAnsiTheme="minorHAnsi" w:cstheme="minorHAnsi"/>
        <w:bCs/>
        <w:sz w:val="18"/>
        <w:szCs w:val="18"/>
        <w:lang w:val="es-MX"/>
      </w:rPr>
      <w:t>** En este documento se us</w:t>
    </w:r>
    <w:r w:rsidR="00F73DFC" w:rsidRPr="00043DBB">
      <w:rPr>
        <w:rFonts w:asciiTheme="minorHAnsi" w:hAnsiTheme="minorHAnsi" w:cstheme="minorHAnsi"/>
        <w:bCs/>
        <w:sz w:val="18"/>
        <w:szCs w:val="18"/>
        <w:lang w:val="es-MX"/>
      </w:rPr>
      <w:t xml:space="preserve">ó el masculino gramatical, que </w:t>
    </w:r>
    <w:r w:rsidRPr="00043DBB">
      <w:rPr>
        <w:rFonts w:asciiTheme="minorHAnsi" w:hAnsiTheme="minorHAnsi" w:cstheme="minorHAnsi"/>
        <w:bCs/>
        <w:sz w:val="18"/>
        <w:szCs w:val="18"/>
        <w:lang w:val="es-MX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1E400" w14:textId="77777777" w:rsidR="00EF5124" w:rsidRDefault="00EF5124" w:rsidP="009E0E79">
      <w:r>
        <w:separator/>
      </w:r>
    </w:p>
  </w:footnote>
  <w:footnote w:type="continuationSeparator" w:id="0">
    <w:p w14:paraId="62DB3EF8" w14:textId="77777777" w:rsidR="00EF5124" w:rsidRDefault="00EF5124" w:rsidP="009E0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06C87" w14:textId="77777777" w:rsidR="00043DBB" w:rsidRPr="00043DBB" w:rsidRDefault="00043DBB" w:rsidP="00F73DFC">
    <w:pPr>
      <w:pStyle w:val="Ttulo1"/>
      <w:spacing w:line="276" w:lineRule="auto"/>
      <w:rPr>
        <w:rFonts w:ascii="Source Sans Pro Light" w:hAnsi="Source Sans Pro Light"/>
        <w:b/>
        <w:caps/>
        <w:szCs w:val="24"/>
        <w:lang w:val="es-MX"/>
      </w:rPr>
    </w:pPr>
  </w:p>
  <w:p w14:paraId="7A78DEBD" w14:textId="77777777" w:rsidR="00180910" w:rsidRPr="00043DBB" w:rsidRDefault="00C368EB" w:rsidP="00F73DFC">
    <w:pPr>
      <w:pStyle w:val="Ttulo1"/>
      <w:spacing w:line="276" w:lineRule="auto"/>
      <w:rPr>
        <w:rFonts w:ascii="Source Sans Pro Light" w:hAnsi="Source Sans Pro Light"/>
        <w:b/>
        <w:caps/>
        <w:szCs w:val="24"/>
        <w:lang w:val="es-MX"/>
      </w:rPr>
    </w:pPr>
    <w:r w:rsidRPr="00043DBB">
      <w:rPr>
        <w:rFonts w:ascii="Source Sans Pro Light" w:hAnsi="Source Sans Pro Light"/>
        <w:b/>
        <w:caps/>
        <w:szCs w:val="24"/>
        <w:lang w:val="es-MX"/>
      </w:rPr>
      <w:t>POLÍTICA DE BLOQUEO/ETIQUETADO</w:t>
    </w:r>
  </w:p>
  <w:p w14:paraId="743A17E3" w14:textId="0A05E097" w:rsidR="00C368EB" w:rsidRPr="00043DBB" w:rsidRDefault="00C368EB" w:rsidP="00F73DFC">
    <w:pPr>
      <w:pStyle w:val="Ttulo1"/>
      <w:spacing w:line="276" w:lineRule="auto"/>
      <w:rPr>
        <w:rFonts w:ascii="Source Sans Pro Light" w:hAnsi="Source Sans Pro Light"/>
        <w:b/>
        <w:szCs w:val="24"/>
        <w:lang w:val="es-MX"/>
      </w:rPr>
    </w:pPr>
    <w:r w:rsidRPr="00043DBB">
      <w:rPr>
        <w:rFonts w:ascii="Source Sans Pro Light" w:hAnsi="Source Sans Pro Light"/>
        <w:b/>
        <w:caps/>
        <w:szCs w:val="24"/>
        <w:lang w:val="es-MX"/>
      </w:rPr>
      <w:t xml:space="preserve"> DE</w:t>
    </w:r>
    <w:r w:rsidRPr="00043DBB">
      <w:rPr>
        <w:rFonts w:ascii="Source Sans Pro Light" w:hAnsi="Source Sans Pro Light"/>
        <w:b/>
        <w:szCs w:val="24"/>
        <w:lang w:val="es-MX"/>
      </w:rPr>
      <w:t xml:space="preserve"> </w:t>
    </w:r>
    <w:r w:rsidRPr="00043DBB">
      <w:rPr>
        <w:rFonts w:ascii="Source Sans Pro Light" w:hAnsi="Source Sans Pro Light"/>
        <w:b/>
        <w:caps/>
        <w:szCs w:val="24"/>
        <w:lang w:val="es-MX"/>
      </w:rPr>
      <w:t>&lt;&lt; NOMBRE DE LA GRANJA &gt;&gt;</w:t>
    </w:r>
  </w:p>
  <w:p w14:paraId="1362D451" w14:textId="77777777" w:rsidR="00C368EB" w:rsidRDefault="00C368EB" w:rsidP="00F73DFC">
    <w:pPr>
      <w:pStyle w:val="Encabezado"/>
      <w:spacing w:line="276" w:lineRule="auto"/>
      <w:rPr>
        <w:lang w:val="es-MX"/>
      </w:rPr>
    </w:pPr>
  </w:p>
  <w:p w14:paraId="09F34BAA" w14:textId="77777777" w:rsidR="00043DBB" w:rsidRPr="00C368EB" w:rsidRDefault="00043DBB" w:rsidP="00F73DFC">
    <w:pPr>
      <w:pStyle w:val="Encabezado"/>
      <w:spacing w:line="276" w:lineRule="aut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5E4"/>
    <w:multiLevelType w:val="multilevel"/>
    <w:tmpl w:val="4B32307C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)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>
    <w:nsid w:val="4FEB2EF0"/>
    <w:multiLevelType w:val="hybridMultilevel"/>
    <w:tmpl w:val="CF60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4092C"/>
    <w:multiLevelType w:val="hybridMultilevel"/>
    <w:tmpl w:val="F9C0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A6"/>
    <w:rsid w:val="00043DBB"/>
    <w:rsid w:val="000603A6"/>
    <w:rsid w:val="00067D0E"/>
    <w:rsid w:val="0007567C"/>
    <w:rsid w:val="0009549B"/>
    <w:rsid w:val="000B2EFA"/>
    <w:rsid w:val="000E19E4"/>
    <w:rsid w:val="000E68E5"/>
    <w:rsid w:val="000F44B7"/>
    <w:rsid w:val="00141E13"/>
    <w:rsid w:val="00180910"/>
    <w:rsid w:val="001C5E45"/>
    <w:rsid w:val="001E3F0B"/>
    <w:rsid w:val="002F31AA"/>
    <w:rsid w:val="003206A1"/>
    <w:rsid w:val="003E3717"/>
    <w:rsid w:val="004644AB"/>
    <w:rsid w:val="00464540"/>
    <w:rsid w:val="004965E7"/>
    <w:rsid w:val="004F07C5"/>
    <w:rsid w:val="00530FB3"/>
    <w:rsid w:val="005756F9"/>
    <w:rsid w:val="005C1290"/>
    <w:rsid w:val="005F79A2"/>
    <w:rsid w:val="006205AE"/>
    <w:rsid w:val="00681277"/>
    <w:rsid w:val="007113BE"/>
    <w:rsid w:val="007329F6"/>
    <w:rsid w:val="00733BA1"/>
    <w:rsid w:val="007645DD"/>
    <w:rsid w:val="007A30AD"/>
    <w:rsid w:val="007A3AE8"/>
    <w:rsid w:val="007E692C"/>
    <w:rsid w:val="008070AE"/>
    <w:rsid w:val="00854DA0"/>
    <w:rsid w:val="008561B3"/>
    <w:rsid w:val="00865C51"/>
    <w:rsid w:val="009338F9"/>
    <w:rsid w:val="00950134"/>
    <w:rsid w:val="0097257C"/>
    <w:rsid w:val="009B6105"/>
    <w:rsid w:val="009E0E79"/>
    <w:rsid w:val="00AE7ED0"/>
    <w:rsid w:val="00B42EE8"/>
    <w:rsid w:val="00C368EB"/>
    <w:rsid w:val="00CB1831"/>
    <w:rsid w:val="00D4668B"/>
    <w:rsid w:val="00D55867"/>
    <w:rsid w:val="00D93FBE"/>
    <w:rsid w:val="00DA3F85"/>
    <w:rsid w:val="00DC7DF5"/>
    <w:rsid w:val="00DD0C86"/>
    <w:rsid w:val="00DE13EC"/>
    <w:rsid w:val="00DE4F7C"/>
    <w:rsid w:val="00E34D69"/>
    <w:rsid w:val="00EA685A"/>
    <w:rsid w:val="00EF5124"/>
    <w:rsid w:val="00F73DFC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4F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HAnsi" w:hAnsi="Source Sans Pro Light" w:cstheme="minorBidi"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603A6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603A6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03A6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0603A6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 w:val="0"/>
      <w:color w:val="000000"/>
      <w:szCs w:val="20"/>
      <w:lang w:val="en-US"/>
    </w:rPr>
  </w:style>
  <w:style w:type="paragraph" w:customStyle="1" w:styleId="WW-Default">
    <w:name w:val="WW-Default"/>
    <w:rsid w:val="000603A6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 w:val="0"/>
      <w:color w:val="000000"/>
      <w:kern w:val="1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E0E7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0E79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E0E7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E79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6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6F9"/>
    <w:rPr>
      <w:rFonts w:ascii="Tahoma" w:eastAsia="Times New Roman" w:hAnsi="Tahoma" w:cs="Tahoma"/>
      <w:bCs w:val="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38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38F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38F9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38F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38F9"/>
    <w:rPr>
      <w:rFonts w:ascii="Times New Roman" w:eastAsia="Times New Roman" w:hAnsi="Times New Roman" w:cs="Times New Roma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HAnsi" w:hAnsi="Source Sans Pro Light" w:cstheme="minorBidi"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603A6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603A6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03A6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0603A6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 w:val="0"/>
      <w:color w:val="000000"/>
      <w:szCs w:val="20"/>
      <w:lang w:val="en-US"/>
    </w:rPr>
  </w:style>
  <w:style w:type="paragraph" w:customStyle="1" w:styleId="WW-Default">
    <w:name w:val="WW-Default"/>
    <w:rsid w:val="000603A6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 w:val="0"/>
      <w:color w:val="000000"/>
      <w:kern w:val="1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E0E7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0E79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E0E7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E79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6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6F9"/>
    <w:rPr>
      <w:rFonts w:ascii="Tahoma" w:eastAsia="Times New Roman" w:hAnsi="Tahoma" w:cs="Tahoma"/>
      <w:bCs w:val="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38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38F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38F9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38F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38F9"/>
    <w:rPr>
      <w:rFonts w:ascii="Times New Roman" w:eastAsia="Times New Roman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8D0D-98CB-4DE7-ADED-C7274D59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Margarita Caropresi</cp:lastModifiedBy>
  <cp:revision>6</cp:revision>
  <dcterms:created xsi:type="dcterms:W3CDTF">2021-01-09T01:21:00Z</dcterms:created>
  <dcterms:modified xsi:type="dcterms:W3CDTF">2021-01-12T01:08:00Z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