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2B71" w14:textId="3A1848A8" w:rsidR="00901920" w:rsidRPr="00AD3160" w:rsidRDefault="00ED2A74" w:rsidP="00901920">
      <w:pPr>
        <w:pStyle w:val="Default"/>
        <w:spacing w:after="120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Propósito</w:t>
      </w:r>
      <w:r w:rsidR="00901920" w:rsidRPr="00AD3160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:</w:t>
      </w:r>
    </w:p>
    <w:p w14:paraId="760C7107" w14:textId="098DD912" w:rsidR="00901920" w:rsidRPr="00AD3160" w:rsidRDefault="00ED2A74" w:rsidP="00D852A3">
      <w:pPr>
        <w:rPr>
          <w:sz w:val="21"/>
          <w:szCs w:val="21"/>
        </w:rPr>
      </w:pPr>
      <w:r w:rsidRPr="00AD3160">
        <w:rPr>
          <w:rFonts w:eastAsia="ヒラギノ角ゴ Pro W3"/>
          <w:sz w:val="21"/>
          <w:szCs w:val="21"/>
        </w:rPr>
        <w:t>Garantizar la salud y seguridad de l</w:t>
      </w:r>
      <w:r w:rsidR="00CB19D0" w:rsidRPr="00AD3160">
        <w:rPr>
          <w:rFonts w:eastAsia="ヒラギノ角ゴ Pro W3"/>
          <w:sz w:val="21"/>
          <w:szCs w:val="21"/>
        </w:rPr>
        <w:t xml:space="preserve">as personas </w:t>
      </w:r>
      <w:r w:rsidR="00B822F6" w:rsidRPr="00AD3160">
        <w:rPr>
          <w:rFonts w:eastAsia="ヒラギノ角ゴ Pro W3"/>
          <w:sz w:val="21"/>
          <w:szCs w:val="21"/>
        </w:rPr>
        <w:t xml:space="preserve">que </w:t>
      </w:r>
      <w:r w:rsidR="00CB19D0" w:rsidRPr="00AD3160">
        <w:rPr>
          <w:rFonts w:eastAsia="ヒラギノ角ゴ Pro W3"/>
          <w:sz w:val="21"/>
          <w:szCs w:val="21"/>
        </w:rPr>
        <w:t xml:space="preserve">trabajan usando escaleras, </w:t>
      </w:r>
      <w:r w:rsidRPr="00AD3160">
        <w:rPr>
          <w:rFonts w:eastAsia="ヒラギノ角ゴ Pro W3"/>
          <w:sz w:val="21"/>
          <w:szCs w:val="21"/>
        </w:rPr>
        <w:t xml:space="preserve">de conformidad con la </w:t>
      </w:r>
      <w:r w:rsidR="00B822F6" w:rsidRPr="00AD3160">
        <w:rPr>
          <w:rFonts w:eastAsia="ヒラギノ角ゴ Pro W3"/>
          <w:sz w:val="21"/>
          <w:szCs w:val="21"/>
        </w:rPr>
        <w:t>p</w:t>
      </w:r>
      <w:r w:rsidRPr="00AD3160">
        <w:rPr>
          <w:rFonts w:eastAsia="ヒラギノ角ゴ Pro W3"/>
          <w:sz w:val="21"/>
          <w:szCs w:val="21"/>
        </w:rPr>
        <w:t xml:space="preserve">arte 13 del </w:t>
      </w:r>
      <w:r w:rsidR="00A139F6" w:rsidRPr="00AD3160">
        <w:rPr>
          <w:rFonts w:eastAsia="ヒラギノ角ゴ Pro W3"/>
          <w:sz w:val="21"/>
          <w:szCs w:val="21"/>
        </w:rPr>
        <w:t>r</w:t>
      </w:r>
      <w:r w:rsidR="00B822F6" w:rsidRPr="00AD3160">
        <w:rPr>
          <w:rFonts w:eastAsia="ヒラギノ角ゴ Pro W3"/>
          <w:sz w:val="21"/>
          <w:szCs w:val="21"/>
        </w:rPr>
        <w:t>egulaciones de primeros auxilios de salud y seguridad ocupacional</w:t>
      </w:r>
      <w:r w:rsidR="00CE403D" w:rsidRPr="00AD3160">
        <w:rPr>
          <w:sz w:val="21"/>
          <w:szCs w:val="21"/>
        </w:rPr>
        <w:t>.</w:t>
      </w:r>
      <w:r w:rsidR="00901920" w:rsidRPr="00AD3160">
        <w:rPr>
          <w:sz w:val="21"/>
          <w:szCs w:val="21"/>
        </w:rPr>
        <w:t xml:space="preserve"> </w:t>
      </w:r>
    </w:p>
    <w:p w14:paraId="565917B9" w14:textId="77777777" w:rsidR="00901920" w:rsidRPr="00AD3160" w:rsidRDefault="00901920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2EFE98D" w14:textId="2DE8A77A" w:rsidR="00901920" w:rsidRPr="00AD3160" w:rsidRDefault="00ED2A74" w:rsidP="00901920">
      <w:pPr>
        <w:pStyle w:val="Default"/>
        <w:spacing w:after="120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Política</w:t>
      </w:r>
      <w:r w:rsidR="00901920" w:rsidRPr="00AD3160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:</w:t>
      </w:r>
    </w:p>
    <w:p w14:paraId="38DF9BCB" w14:textId="0EE1C725" w:rsidR="00901920" w:rsidRPr="00AD3160" w:rsidRDefault="00ED2A74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&lt;&lt; Nombre de la Granja &gt;&gt; requiere que todos los trabajadores tomen medidas para garantizar que las escaleras portátiles y para huertos</w:t>
      </w:r>
      <w:r w:rsidR="00CB19D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estén aseguradas </w:t>
      </w:r>
      <w:r w:rsidR="00CB19D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para que no se muevan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y colocadas sobre una base estable.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Esto significa que al usar escaleras portátiles y de huerto los trabajadores se asegurarán de que </w:t>
      </w:r>
      <w:r w:rsidR="00CB19D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 escalera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est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é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colocada sobre una base firme y asegurada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tal manera que no se pueda </w:t>
      </w:r>
      <w:r w:rsidR="00CB19D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mover de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su posición.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escaleras portátiles </w:t>
      </w:r>
      <w:r w:rsidR="00CB19D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apoyadas en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el soporte superior deben tener una inclinación de al menos 4:1.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Toda escalera portátil que proporcione acceso a otro nivel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 extenderse al menos tres peldaños por encima del nivel superior.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as personas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no deben trabajar desde los 2 peldaños superiores de una escalera de mano portátil ni desde los </w:t>
      </w:r>
      <w:r w:rsidR="00CB19D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últimos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3 peldaños superiores de una escalera extensible portátil</w:t>
      </w:r>
      <w:r w:rsidR="0090192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75687EDA" w14:textId="77777777" w:rsidR="00901920" w:rsidRPr="00AD3160" w:rsidRDefault="00901920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4D775AB" w14:textId="26A0C457" w:rsidR="00901920" w:rsidRPr="00AD3160" w:rsidRDefault="00ED2A74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Las escaleras portátiles deben cumplir con la norma CSA CAN3-Z11-M81</w:t>
      </w:r>
      <w:r w:rsidR="0090192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18CA005C" w14:textId="77777777" w:rsidR="00901920" w:rsidRPr="00AD3160" w:rsidRDefault="00901920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C5801FD" w14:textId="1460F8FC" w:rsidR="00ED2A74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escaleras de madera no se pintarán ya que 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esto 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le impide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al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trabajador 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ver su estado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Solo se 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aplicará una mano de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protector transparente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no conductor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para preservar la escalera de madera.</w:t>
      </w:r>
    </w:p>
    <w:p w14:paraId="77511881" w14:textId="77777777" w:rsidR="00ED2A74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D2605A5" w14:textId="06A17FA8" w:rsidR="00ED2A74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Se requieren escaleras no conductoras cuando se trabaj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cerca 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 en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equipos eléctricos energizados.</w:t>
      </w:r>
    </w:p>
    <w:p w14:paraId="36B383A7" w14:textId="77777777" w:rsidR="00ED2A74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FCE6920" w14:textId="673CA38D" w:rsidR="00ED2A74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escaleras portátiles y de huerto deben inspeccionarse anualmente y documentarse en el 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ormulario </w:t>
      </w:r>
      <w:r w:rsidR="004F49B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de inspección de escaleras co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rrespondiente.</w:t>
      </w:r>
    </w:p>
    <w:p w14:paraId="4CA3A0BB" w14:textId="77777777" w:rsidR="00ED2A74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214E5FB7" w14:textId="7CAAFFC2" w:rsidR="00994FA8" w:rsidRPr="00AD3160" w:rsidRDefault="00ED2A74" w:rsidP="00ED2A74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Las escaleras para huertos solo deben usarse en el huerto para operaciones de poda y cosecha y no deben usarse en terrenos firmes o lisos.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La parte superior de la escalera del huerto no es un escalón y no debe usarse</w:t>
      </w:r>
      <w:r w:rsidR="00A139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solo se permite que una persona</w:t>
      </w:r>
      <w:r w:rsidR="00D50357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a la vez trabaje en una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escalera de huerto</w:t>
      </w:r>
      <w:r w:rsidR="00994FA8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B1B5543" w14:textId="77777777" w:rsidR="00901920" w:rsidRPr="00AD3160" w:rsidRDefault="00901920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22A2B9F1" w14:textId="4CF77003" w:rsidR="00901920" w:rsidRPr="004F2904" w:rsidRDefault="00ED2A74" w:rsidP="00901920">
      <w:pPr>
        <w:pStyle w:val="Default"/>
        <w:spacing w:after="120"/>
        <w:rPr>
          <w:rFonts w:ascii="Source Sans Pro Light" w:hAnsi="Source Sans Pro Light"/>
          <w:b/>
          <w:color w:val="auto"/>
          <w:sz w:val="21"/>
          <w:szCs w:val="21"/>
        </w:rPr>
      </w:pPr>
      <w:proofErr w:type="spellStart"/>
      <w:r w:rsidRPr="004F2904">
        <w:rPr>
          <w:rFonts w:ascii="Source Sans Pro Light" w:hAnsi="Source Sans Pro Light"/>
          <w:b/>
          <w:color w:val="auto"/>
          <w:sz w:val="21"/>
          <w:szCs w:val="21"/>
        </w:rPr>
        <w:t>Responsabilidades</w:t>
      </w:r>
      <w:proofErr w:type="spellEnd"/>
      <w:r w:rsidR="00901920" w:rsidRPr="004F2904">
        <w:rPr>
          <w:rFonts w:ascii="Source Sans Pro Light" w:hAnsi="Source Sans Pro Light"/>
          <w:b/>
          <w:color w:val="auto"/>
          <w:sz w:val="21"/>
          <w:szCs w:val="21"/>
        </w:rPr>
        <w:t>:</w:t>
      </w:r>
      <w:r w:rsidR="00E7700C">
        <w:rPr>
          <w:rFonts w:ascii="Source Sans Pro Light" w:hAnsi="Source Sans Pro Light"/>
          <w:b/>
          <w:color w:val="auto"/>
          <w:sz w:val="21"/>
          <w:szCs w:val="21"/>
        </w:rPr>
        <w:t xml:space="preserve"> </w:t>
      </w:r>
    </w:p>
    <w:p w14:paraId="29624FAD" w14:textId="2003F4E9" w:rsidR="00ED2A74" w:rsidRPr="002217EE" w:rsidRDefault="00ED2A74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4F2904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Nombre de la </w:t>
      </w:r>
      <w:r w:rsidRPr="002217EE">
        <w:rPr>
          <w:rFonts w:ascii="Source Sans Pro Light" w:hAnsi="Source Sans Pro Light"/>
          <w:color w:val="auto"/>
          <w:sz w:val="21"/>
          <w:szCs w:val="21"/>
          <w:lang w:val="es-MX"/>
        </w:rPr>
        <w:t>Granja &gt;&gt; puede asignar fondos cada año para garantizar que los empleados tengan escaleras portátiles de acuerdo con las especificaciones del fabricante y cumplan con toda la legislación aplicable.</w:t>
      </w:r>
    </w:p>
    <w:p w14:paraId="3B976AC7" w14:textId="1C5B476B" w:rsidR="00ED2A74" w:rsidRPr="00AD3160" w:rsidRDefault="00495FF6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Durante la inspección del lugar de trabajo</w:t>
      </w:r>
      <w:r w:rsidR="00E3175D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</w:t>
      </w:r>
      <w:r w:rsidR="00ED2A74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dueño de la granja</w:t>
      </w:r>
      <w:r w:rsidR="000039BA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D2A74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deberá inspeccionar informalmente las escaleras.</w:t>
      </w:r>
    </w:p>
    <w:p w14:paraId="3AE82059" w14:textId="0BE8E3F4" w:rsidR="00ED2A74" w:rsidRPr="00AD3160" w:rsidRDefault="00ED2A74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</w:t>
      </w:r>
      <w:r w:rsidR="00495F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dueño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la</w:t>
      </w:r>
      <w:r w:rsidR="00495F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granja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capacitará a los trabajadores en el uso de escaleras generales y de huerto.</w:t>
      </w:r>
    </w:p>
    <w:p w14:paraId="762DB7D1" w14:textId="7340D6E7" w:rsidR="00ED2A74" w:rsidRPr="00AD3160" w:rsidRDefault="00495FF6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Antes de cada uso, l</w:t>
      </w:r>
      <w:r w:rsidR="00ED2A74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os trabajadores deben inspeccionar visualmente las escaleras.</w:t>
      </w:r>
    </w:p>
    <w:p w14:paraId="52F1C3B0" w14:textId="11845C50" w:rsidR="00ED2A74" w:rsidRPr="00AD3160" w:rsidRDefault="00495FF6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Anualmente l</w:t>
      </w:r>
      <w:r w:rsidR="00ED2A74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os trabajadores deberán realizar una inspección minuciosa de las escaleras portátiles.</w:t>
      </w:r>
    </w:p>
    <w:p w14:paraId="1FED0D08" w14:textId="2FE2C5D9" w:rsidR="00ED2A74" w:rsidRPr="00AD3160" w:rsidRDefault="00495FF6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Una vez identificadas</w:t>
      </w:r>
      <w:r w:rsidR="00E3175D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</w:t>
      </w:r>
      <w:r w:rsidR="00ED2A74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os trabajadores deberán deshacerse de las escaleras defectuosas </w:t>
      </w:r>
    </w:p>
    <w:p w14:paraId="3E3314B3" w14:textId="2FDA998B" w:rsidR="00901920" w:rsidRPr="00AD3160" w:rsidRDefault="004F49B7" w:rsidP="00ED2A74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Antes de su uso,</w:t>
      </w:r>
      <w:r w:rsidRPr="00AD3160" w:rsidDel="004F49B7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="00ED2A74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os trabajadores deben asegurar las escaleras para que no se muevan</w:t>
      </w:r>
      <w:r w:rsidR="0090192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48ADF271" w14:textId="77777777" w:rsidR="00901920" w:rsidRPr="00AD3160" w:rsidRDefault="00901920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43AA39B" w14:textId="00AB2977" w:rsidR="00901920" w:rsidRPr="00AD3160" w:rsidRDefault="00ED2A74" w:rsidP="00901920">
      <w:pPr>
        <w:pStyle w:val="Default"/>
        <w:spacing w:after="120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Infracciones</w:t>
      </w:r>
      <w:r w:rsidR="00901920" w:rsidRPr="00AD3160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:</w:t>
      </w:r>
    </w:p>
    <w:p w14:paraId="68A340E1" w14:textId="0E689DF7" w:rsidR="00901920" w:rsidRPr="00AD3160" w:rsidRDefault="00ED2A74" w:rsidP="00901920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Cualquier trabajador que viole esta política puede estar sujeto a la acción disciplinaria </w:t>
      </w:r>
      <w:r w:rsidR="00495FF6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correspondiente.</w:t>
      </w:r>
    </w:p>
    <w:p w14:paraId="5830F0B0" w14:textId="77777777" w:rsidR="00901920" w:rsidRPr="002217EE" w:rsidRDefault="00901920" w:rsidP="00901920">
      <w:pPr>
        <w:pStyle w:val="Default"/>
        <w:rPr>
          <w:rFonts w:ascii="Source Sans Pro Light" w:hAnsi="Source Sans Pro Light"/>
          <w:color w:val="auto"/>
          <w:sz w:val="30"/>
          <w:szCs w:val="30"/>
          <w:lang w:val="es-MX"/>
        </w:rPr>
      </w:pPr>
    </w:p>
    <w:p w14:paraId="688E7790" w14:textId="235C9D08" w:rsidR="00901920" w:rsidRDefault="00ED2A74" w:rsidP="00901920">
      <w:pPr>
        <w:pStyle w:val="WW-Default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Firma</w:t>
      </w:r>
      <w:r w:rsidR="0090192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 </w:t>
      </w:r>
      <w:r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901920" w:rsidRPr="00AD3160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</w:p>
    <w:p w14:paraId="6100BA09" w14:textId="77777777" w:rsidR="00AD3160" w:rsidRPr="002217EE" w:rsidRDefault="00AD3160" w:rsidP="00901920">
      <w:pPr>
        <w:pStyle w:val="WW-Default"/>
        <w:jc w:val="center"/>
        <w:rPr>
          <w:rFonts w:ascii="Source Sans Pro Light" w:hAnsi="Source Sans Pro Light"/>
          <w:color w:val="auto"/>
          <w:sz w:val="28"/>
          <w:szCs w:val="28"/>
          <w:lang w:val="es-MX"/>
        </w:rPr>
      </w:pPr>
    </w:p>
    <w:p w14:paraId="10257183" w14:textId="37042406" w:rsidR="00D93FBE" w:rsidRPr="00AD3160" w:rsidRDefault="00901920" w:rsidP="00D852A3">
      <w:pPr>
        <w:pStyle w:val="WW-Default"/>
        <w:tabs>
          <w:tab w:val="left" w:pos="5387"/>
        </w:tabs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AD3160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* </w:t>
      </w:r>
      <w:r w:rsidR="00ED2A74" w:rsidRPr="00AD3160">
        <w:rPr>
          <w:rFonts w:ascii="Source Sans Pro Light" w:hAnsi="Source Sans Pro Light"/>
          <w:color w:val="auto"/>
          <w:sz w:val="18"/>
          <w:szCs w:val="18"/>
          <w:lang w:val="es-MX"/>
        </w:rPr>
        <w:t>La información de seguridad de esta política debe utilizarse junto con toda la legislación</w:t>
      </w:r>
      <w:r w:rsidR="00A46E03" w:rsidRPr="00AD3160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federal y provincial </w:t>
      </w:r>
      <w:r w:rsidR="00E3175D" w:rsidRPr="00AD3160">
        <w:rPr>
          <w:rFonts w:ascii="Source Sans Pro Light" w:hAnsi="Source Sans Pro Light"/>
          <w:color w:val="auto"/>
          <w:sz w:val="18"/>
          <w:szCs w:val="18"/>
          <w:lang w:val="es-MX"/>
        </w:rPr>
        <w:t>correspondiente</w:t>
      </w:r>
      <w:r w:rsidRPr="00AD3160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sectPr w:rsidR="00D93FBE" w:rsidRPr="00AD3160" w:rsidSect="0000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9F0D" w14:textId="77777777" w:rsidR="00B769F7" w:rsidRDefault="00B769F7" w:rsidP="00D852A3">
      <w:r>
        <w:separator/>
      </w:r>
    </w:p>
  </w:endnote>
  <w:endnote w:type="continuationSeparator" w:id="0">
    <w:p w14:paraId="008951A2" w14:textId="77777777" w:rsidR="00B769F7" w:rsidRDefault="00B769F7" w:rsidP="00D8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470D" w14:textId="77777777" w:rsidR="00E45BC8" w:rsidRDefault="00E45B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88FB" w14:textId="627BE8B0" w:rsidR="000039BA" w:rsidRPr="00E45BC8" w:rsidRDefault="00E45BC8" w:rsidP="00E45BC8">
    <w:pPr>
      <w:rPr>
        <w:rFonts w:ascii="Source Sans Pro Light" w:hAnsi="Source Sans Pro Light" w:cs="Calibri"/>
        <w:bCs w:val="0"/>
        <w:sz w:val="17"/>
        <w:szCs w:val="17"/>
        <w:lang w:eastAsia="en-CA"/>
      </w:rPr>
    </w:pPr>
    <w:r w:rsidRPr="00E45BC8">
      <w:rPr>
        <w:rFonts w:ascii="Source Sans Pro Light" w:hAnsi="Source Sans Pro Light" w:cs="Calibri"/>
        <w:bCs w:val="0"/>
        <w:sz w:val="17"/>
        <w:szCs w:val="17"/>
        <w:lang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>
      <w:rPr>
        <w:rFonts w:ascii="Source Sans Pro Light" w:hAnsi="Source Sans Pro Light" w:cs="Calibri"/>
        <w:bCs w:val="0"/>
        <w:sz w:val="17"/>
        <w:szCs w:val="17"/>
        <w:lang w:eastAsia="en-CA"/>
      </w:rPr>
      <w:t xml:space="preserve">                                                 </w:t>
    </w:r>
    <w:bookmarkStart w:id="0" w:name="_GoBack"/>
    <w:bookmarkEnd w:id="0"/>
    <w:r w:rsidRPr="00E45BC8">
      <w:rPr>
        <w:rFonts w:ascii="Source Sans Pro Light" w:hAnsi="Source Sans Pro Light" w:cs="Calibri"/>
        <w:bCs w:val="0"/>
        <w:sz w:val="17"/>
        <w:szCs w:val="17"/>
        <w:lang w:eastAsia="en-CA"/>
      </w:rPr>
      <w:t xml:space="preserve"> ** En este documento se usó el masculino gramatical, que  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717B" w14:textId="77777777" w:rsidR="00E45BC8" w:rsidRDefault="00E45B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3935" w14:textId="77777777" w:rsidR="00B769F7" w:rsidRDefault="00B769F7" w:rsidP="00D852A3">
      <w:r>
        <w:separator/>
      </w:r>
    </w:p>
  </w:footnote>
  <w:footnote w:type="continuationSeparator" w:id="0">
    <w:p w14:paraId="09C4B191" w14:textId="77777777" w:rsidR="00B769F7" w:rsidRDefault="00B769F7" w:rsidP="00D8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5D33" w14:textId="77777777" w:rsidR="00E45BC8" w:rsidRDefault="00E45B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CFE6" w14:textId="77777777" w:rsidR="000039BA" w:rsidRPr="004F2904" w:rsidRDefault="000039BA" w:rsidP="00D852A3">
    <w:pPr>
      <w:pStyle w:val="Ttulo1"/>
      <w:rPr>
        <w:b/>
      </w:rPr>
    </w:pPr>
    <w:r w:rsidRPr="004F2904">
      <w:rPr>
        <w:b/>
      </w:rPr>
      <w:t>POLÍTICA DE USO DE ESCALERAS DE &lt;&lt; NOMBRE DE LA GRANJA 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72D6" w14:textId="77777777" w:rsidR="00E45BC8" w:rsidRDefault="00E45B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FAA"/>
    <w:multiLevelType w:val="hybridMultilevel"/>
    <w:tmpl w:val="D5BAFC46"/>
    <w:lvl w:ilvl="0" w:tplc="C136E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0"/>
    <w:rsid w:val="000039BA"/>
    <w:rsid w:val="00007AB2"/>
    <w:rsid w:val="00053BD5"/>
    <w:rsid w:val="0018447D"/>
    <w:rsid w:val="002217EE"/>
    <w:rsid w:val="003D6607"/>
    <w:rsid w:val="00421A53"/>
    <w:rsid w:val="004437B2"/>
    <w:rsid w:val="0049399D"/>
    <w:rsid w:val="00495FF6"/>
    <w:rsid w:val="004F2904"/>
    <w:rsid w:val="004F49B7"/>
    <w:rsid w:val="005C52D2"/>
    <w:rsid w:val="006A6D98"/>
    <w:rsid w:val="006B4994"/>
    <w:rsid w:val="00730A2B"/>
    <w:rsid w:val="00733090"/>
    <w:rsid w:val="007421A2"/>
    <w:rsid w:val="007C23D5"/>
    <w:rsid w:val="00811CF8"/>
    <w:rsid w:val="008C0ADD"/>
    <w:rsid w:val="00901920"/>
    <w:rsid w:val="0099116E"/>
    <w:rsid w:val="00994FA8"/>
    <w:rsid w:val="009C451B"/>
    <w:rsid w:val="009D4614"/>
    <w:rsid w:val="00A061C5"/>
    <w:rsid w:val="00A07316"/>
    <w:rsid w:val="00A139F6"/>
    <w:rsid w:val="00A34746"/>
    <w:rsid w:val="00A46E03"/>
    <w:rsid w:val="00A8436B"/>
    <w:rsid w:val="00AD3160"/>
    <w:rsid w:val="00B22EF7"/>
    <w:rsid w:val="00B769F7"/>
    <w:rsid w:val="00B822F6"/>
    <w:rsid w:val="00CB19D0"/>
    <w:rsid w:val="00CE0C42"/>
    <w:rsid w:val="00CE403D"/>
    <w:rsid w:val="00D50357"/>
    <w:rsid w:val="00D852A3"/>
    <w:rsid w:val="00D93FBE"/>
    <w:rsid w:val="00E3175D"/>
    <w:rsid w:val="00E45BC8"/>
    <w:rsid w:val="00E61A9A"/>
    <w:rsid w:val="00E7700C"/>
    <w:rsid w:val="00ED2A74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852A3"/>
    <w:pPr>
      <w:spacing w:after="0" w:line="240" w:lineRule="auto"/>
    </w:pPr>
    <w:rPr>
      <w:rFonts w:asciiTheme="minorHAnsi" w:eastAsia="Times New Roman" w:hAnsiTheme="minorHAnsi" w:cstheme="minorHAnsi"/>
      <w:b w:val="0"/>
      <w:sz w:val="18"/>
      <w:szCs w:val="18"/>
      <w:lang w:val="es-MX"/>
    </w:rPr>
  </w:style>
  <w:style w:type="paragraph" w:styleId="Ttulo1">
    <w:name w:val="heading 1"/>
    <w:basedOn w:val="Normal"/>
    <w:next w:val="Normal"/>
    <w:link w:val="Ttulo1Car"/>
    <w:qFormat/>
    <w:rsid w:val="00901920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1920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90192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90192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30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09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330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9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357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39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9B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9B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9BA"/>
    <w:rPr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9BA"/>
    <w:rPr>
      <w:rFonts w:ascii="Times New Roman" w:eastAsia="Times New Roman" w:hAnsi="Times New Roma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852A3"/>
    <w:pPr>
      <w:spacing w:after="0" w:line="240" w:lineRule="auto"/>
    </w:pPr>
    <w:rPr>
      <w:rFonts w:asciiTheme="minorHAnsi" w:eastAsia="Times New Roman" w:hAnsiTheme="minorHAnsi" w:cstheme="minorHAnsi"/>
      <w:b w:val="0"/>
      <w:sz w:val="18"/>
      <w:szCs w:val="18"/>
      <w:lang w:val="es-MX"/>
    </w:rPr>
  </w:style>
  <w:style w:type="paragraph" w:styleId="Ttulo1">
    <w:name w:val="heading 1"/>
    <w:basedOn w:val="Normal"/>
    <w:next w:val="Normal"/>
    <w:link w:val="Ttulo1Car"/>
    <w:qFormat/>
    <w:rsid w:val="00901920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1920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90192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90192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30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09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330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9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357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039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9B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9B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9BA"/>
    <w:rPr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9BA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2</cp:revision>
  <dcterms:created xsi:type="dcterms:W3CDTF">2021-01-12T15:36:00Z</dcterms:created>
  <dcterms:modified xsi:type="dcterms:W3CDTF">2021-01-12T15:36:00Z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