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4EA25136" w14:textId="77777777" w:rsidR="00F8789F" w:rsidRDefault="00F7231F" w:rsidP="00F7231F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7231F">
              <w:rPr>
                <w:rFonts w:ascii="Source Sans Pro Light" w:hAnsi="Source Sans Pro Light"/>
                <w:sz w:val="22"/>
                <w:szCs w:val="22"/>
              </w:rPr>
              <w:t>Fall Protection Policy &amp; Code of Practice</w:t>
            </w:r>
          </w:p>
          <w:p w14:paraId="6618556B" w14:textId="77777777" w:rsidR="00F7231F" w:rsidRDefault="00F7231F" w:rsidP="00F7231F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 Work Practice for General Ladders</w:t>
            </w:r>
          </w:p>
          <w:p w14:paraId="17CC1729" w14:textId="06D46A0D" w:rsidR="00057A7B" w:rsidRPr="00F7231F" w:rsidRDefault="00057A7B" w:rsidP="00F7231F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13 of the Occupational Health and Safety General Regulations.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 xml:space="preserve">When to use this </w:t>
            </w:r>
            <w:r w:rsidR="00CD424F" w:rsidRPr="00E204A3">
              <w:rPr>
                <w:rFonts w:ascii="Source Sans Pro Semibold" w:hAnsi="Source Sans Pro Semibold"/>
                <w:sz w:val="22"/>
                <w:szCs w:val="22"/>
              </w:rPr>
              <w:t>S</w:t>
            </w:r>
            <w:r w:rsidRPr="00E204A3">
              <w:rPr>
                <w:rFonts w:ascii="Source Sans Pro Semibold" w:hAnsi="Source Sans Pro Semibold"/>
                <w:sz w:val="22"/>
                <w:szCs w:val="22"/>
              </w:rPr>
              <w:t>WP:</w:t>
            </w:r>
          </w:p>
        </w:tc>
        <w:tc>
          <w:tcPr>
            <w:tcW w:w="5846" w:type="dxa"/>
            <w:gridSpan w:val="2"/>
          </w:tcPr>
          <w:p w14:paraId="716F4535" w14:textId="5E4BE403" w:rsidR="00F8789F" w:rsidRPr="00CA70F8" w:rsidRDefault="00CA70F8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A70F8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</w:t>
            </w:r>
            <w:r w:rsidR="00E204A3">
              <w:rPr>
                <w:rFonts w:ascii="Source Sans Pro Light" w:hAnsi="Source Sans Pro Light" w:cs="Arial"/>
                <w:sz w:val="22"/>
                <w:szCs w:val="22"/>
              </w:rPr>
              <w:t>slips, trips and falls that can happen while doing regular tasks on the farm</w:t>
            </w:r>
            <w:r w:rsidR="00F7231F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D54BA7D" w14:textId="3F2C62DB" w:rsidR="00691DEE" w:rsidRPr="00E204A3" w:rsidRDefault="00E204A3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Working at Heights</w:t>
            </w:r>
            <w:r w:rsidR="00EE6618">
              <w:rPr>
                <w:rFonts w:ascii="Source Sans Pro Light" w:hAnsi="Source Sans Pro Light"/>
                <w:sz w:val="22"/>
              </w:rPr>
              <w:t>/Work Platforms</w:t>
            </w:r>
          </w:p>
          <w:p w14:paraId="772B29BC" w14:textId="52E6AAB0" w:rsidR="00E204A3" w:rsidRPr="00E204A3" w:rsidRDefault="00E204A3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Working on Slippery Surfaces</w:t>
            </w:r>
          </w:p>
          <w:p w14:paraId="762EF0D6" w14:textId="41B4C878" w:rsidR="00E204A3" w:rsidRPr="00E204A3" w:rsidRDefault="00E204A3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Falls form Ladders</w:t>
            </w:r>
          </w:p>
          <w:p w14:paraId="4F4CD0E3" w14:textId="28EBE634" w:rsidR="00B31144" w:rsidRPr="00EE6618" w:rsidRDefault="00E204A3" w:rsidP="00EE661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Getting </w:t>
            </w:r>
            <w:r w:rsidR="00EE6618">
              <w:rPr>
                <w:rFonts w:ascii="Source Sans Pro Light" w:hAnsi="Source Sans Pro Light"/>
                <w:sz w:val="22"/>
              </w:rPr>
              <w:t>O</w:t>
            </w:r>
            <w:r>
              <w:rPr>
                <w:rFonts w:ascii="Source Sans Pro Light" w:hAnsi="Source Sans Pro Light"/>
                <w:sz w:val="22"/>
              </w:rPr>
              <w:t>n &amp; Off Equipment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54F7EFB8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02AC2580" w14:textId="6BC20B92" w:rsidR="00691DEE" w:rsidRDefault="00CA70F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Foot wear with </w:t>
            </w:r>
            <w:r w:rsidR="00E204A3">
              <w:rPr>
                <w:rFonts w:ascii="Source Sans Pro Light" w:hAnsi="Source Sans Pro Light"/>
                <w:sz w:val="22"/>
              </w:rPr>
              <w:t xml:space="preserve">non -slip </w:t>
            </w:r>
            <w:r>
              <w:rPr>
                <w:rFonts w:ascii="Source Sans Pro Light" w:hAnsi="Source Sans Pro Light"/>
                <w:sz w:val="22"/>
              </w:rPr>
              <w:t>tread</w:t>
            </w:r>
          </w:p>
          <w:p w14:paraId="58E95369" w14:textId="0E42DF6C" w:rsidR="00CA70F8" w:rsidRDefault="00CA70F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 with Grip</w:t>
            </w:r>
          </w:p>
          <w:p w14:paraId="3681DD9E" w14:textId="5E1145C8" w:rsidR="00E204A3" w:rsidRDefault="00E204A3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Fall Protection</w:t>
            </w:r>
          </w:p>
          <w:p w14:paraId="2F7CEB0F" w14:textId="2FC05255" w:rsidR="00F8789F" w:rsidRPr="00F7231F" w:rsidRDefault="00F8789F" w:rsidP="00F7231F">
            <w:pPr>
              <w:pStyle w:val="ListParagraph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2C9E10D3" w:rsidR="00F6231D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BE4F0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46F82D98" w14:textId="68F212F6" w:rsidR="00F7231F" w:rsidRDefault="00F7231F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Fall Protection</w:t>
            </w:r>
          </w:p>
          <w:p w14:paraId="1B1D7F85" w14:textId="15651EAD" w:rsidR="00F8789F" w:rsidRPr="00F8789F" w:rsidRDefault="00F8789F" w:rsidP="00F8789F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0A99CC69" w:rsidR="00F8789F" w:rsidRPr="00F8789F" w:rsidRDefault="00F7231F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On-the-job training on the above listed hazard referring to formal training in fall protection and following listed safe work practices.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71040A92" w14:textId="77777777" w:rsidR="007A4C2C" w:rsidRPr="00D41C13" w:rsidRDefault="00D41C13" w:rsidP="00D41C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D41C13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Practice:</w:t>
            </w:r>
          </w:p>
          <w:p w14:paraId="2B3018DB" w14:textId="77777777" w:rsidR="00D41C13" w:rsidRDefault="00057A7B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Wear the recommended PPE as per safe work practices, owner’s manuals, occupational heath and safety legislation and ACGIH tables.</w:t>
            </w:r>
          </w:p>
          <w:p w14:paraId="3EB2A959" w14:textId="77777777" w:rsidR="00057A7B" w:rsidRDefault="00057A7B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Inspect PPE before use to see if it is in the condition to perform the function for which it was designed.</w:t>
            </w:r>
          </w:p>
          <w:p w14:paraId="10806D00" w14:textId="73862C36" w:rsidR="00057A7B" w:rsidRDefault="00057A7B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Inspect portable and 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 xml:space="preserve">orchard 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ladders before use – follow the safe work practice for General Ladders 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>and orchard ladders.</w:t>
            </w:r>
          </w:p>
          <w:p w14:paraId="2BF5D70C" w14:textId="77777777" w:rsidR="00636FB5" w:rsidRDefault="00636FB5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Ensure floors and walking surfaces are designed and maintained to prevent a slipping</w:t>
            </w:r>
            <w:r w:rsidR="00A421F0">
              <w:rPr>
                <w:rFonts w:ascii="Source Sans Pro Light" w:hAnsi="Source Sans Pro Light" w:cs="Arial"/>
                <w:sz w:val="21"/>
                <w:szCs w:val="21"/>
              </w:rPr>
              <w:t>, tripping or fall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hazard.</w:t>
            </w:r>
          </w:p>
          <w:p w14:paraId="6ACAC89B" w14:textId="77777777" w:rsidR="00A421F0" w:rsidRDefault="00A01299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Ensure mats, grates, or similar products are available if floor or walking surfaces are slippery.  Ensure workers wear non-slip footwear in combination with </w:t>
            </w:r>
            <w:r w:rsidR="006A60C0">
              <w:rPr>
                <w:rFonts w:ascii="Source Sans Pro Light" w:hAnsi="Source Sans Pro Light" w:cs="Arial"/>
                <w:sz w:val="21"/>
                <w:szCs w:val="21"/>
              </w:rPr>
              <w:t>other products available.</w:t>
            </w:r>
          </w:p>
          <w:p w14:paraId="6B42BF6F" w14:textId="7D5B183D" w:rsidR="006A60C0" w:rsidRDefault="004969FF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floors or walkways can become slipper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>y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due to weather conditions, remove the hazard when possible, and use salt, sand or other material to provide traction.</w:t>
            </w:r>
          </w:p>
          <w:p w14:paraId="58D94536" w14:textId="77777777" w:rsidR="004969FF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Keep slopes in buildings gradual or use stairs.</w:t>
            </w:r>
          </w:p>
          <w:p w14:paraId="37829101" w14:textId="77777777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buildings and barns to prevent leaks; look for broken floor boards, and protruding nails and screws from walls, keep tools out of pathways.</w:t>
            </w:r>
          </w:p>
          <w:p w14:paraId="547037EA" w14:textId="52861A66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good housekeeping in the barns and sheds.</w:t>
            </w:r>
          </w:p>
          <w:p w14:paraId="7DAF9796" w14:textId="2FC803DD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Have a clear procedure for cleaning up spills and enforce it.</w:t>
            </w:r>
          </w:p>
          <w:p w14:paraId="39A2C974" w14:textId="27490F0D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Organize all tools and equipment to </w:t>
            </w:r>
            <w:r w:rsidR="009A1949">
              <w:rPr>
                <w:rFonts w:ascii="Source Sans Pro Light" w:hAnsi="Source Sans Pro Light" w:cs="Arial"/>
                <w:sz w:val="21"/>
                <w:szCs w:val="21"/>
              </w:rPr>
              <w:t>create walkways and pathways around equipment and allow for easy transfer of tools, equipment and material.</w:t>
            </w:r>
          </w:p>
          <w:p w14:paraId="38D3306D" w14:textId="7280E892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hoses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 xml:space="preserve"> cords,</w:t>
            </w:r>
            <w:bookmarkStart w:id="1" w:name="_GoBack"/>
            <w:bookmarkEnd w:id="1"/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&amp; piping out of walkways and along walls where possible.</w:t>
            </w:r>
          </w:p>
          <w:p w14:paraId="1A7A603F" w14:textId="67082B10" w:rsidR="009A1949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good lighting in work and storage areas.</w:t>
            </w:r>
          </w:p>
          <w:p w14:paraId="4C97D68C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access/egress clean and clear of tools, equipment and materials.</w:t>
            </w:r>
          </w:p>
          <w:p w14:paraId="23D47E23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Do not run, maintain a walking pace and ensure footing.</w:t>
            </w:r>
          </w:p>
          <w:p w14:paraId="511FA15A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Do not carry materials in a manner that it blocks your vision of the path ahead.</w:t>
            </w:r>
          </w:p>
          <w:p w14:paraId="4C574CB6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Mark off and barricade areas where workers should not be traveling.</w:t>
            </w:r>
          </w:p>
          <w:p w14:paraId="76DB4EE5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Use 3-points of contact when getting on and off of equipment and machinery.</w:t>
            </w:r>
          </w:p>
          <w:p w14:paraId="25797B49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the tripping hazard cannot be removed, mark it so it becomes highly visible and draft a procedure for preventing the fall.</w:t>
            </w:r>
          </w:p>
          <w:p w14:paraId="22C1BD51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Trim grass/weeds on walkways.</w:t>
            </w:r>
          </w:p>
          <w:p w14:paraId="1B89E308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ramps and steps.</w:t>
            </w:r>
          </w:p>
          <w:p w14:paraId="7B04C8D9" w14:textId="67AC4A6B" w:rsidR="00EB07B2" w:rsidRPr="00691DEE" w:rsidRDefault="00EB07B2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Ensure there is adequate overhead clearance in barns and sheds.  If not possible to remove low lying hazards, mark hazards to create visibility and add padding if possible. 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602E5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602E5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602E5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602E5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602E5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F380" w14:textId="77777777" w:rsidR="0066037C" w:rsidRDefault="0066037C" w:rsidP="00FF42F5">
      <w:pPr>
        <w:spacing w:line="240" w:lineRule="auto"/>
      </w:pPr>
      <w:r>
        <w:separator/>
      </w:r>
    </w:p>
  </w:endnote>
  <w:endnote w:type="continuationSeparator" w:id="0">
    <w:p w14:paraId="31D1EFF7" w14:textId="77777777" w:rsidR="0066037C" w:rsidRDefault="0066037C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F98C" w14:textId="45B5C13C" w:rsidR="00602E50" w:rsidRPr="00602E50" w:rsidRDefault="00602E50" w:rsidP="00602E5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BC2B" w14:textId="77777777" w:rsidR="0066037C" w:rsidRDefault="0066037C" w:rsidP="00FF42F5">
      <w:pPr>
        <w:spacing w:line="240" w:lineRule="auto"/>
      </w:pPr>
      <w:r>
        <w:separator/>
      </w:r>
    </w:p>
  </w:footnote>
  <w:footnote w:type="continuationSeparator" w:id="0">
    <w:p w14:paraId="78D58E4A" w14:textId="77777777" w:rsidR="0066037C" w:rsidRDefault="0066037C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4401A1E9" w:rsidR="00F60E22" w:rsidRPr="00D83D1E" w:rsidRDefault="00602E5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204A3">
      <w:rPr>
        <w:rFonts w:ascii="Source Sans Pro Light" w:hAnsi="Source Sans Pro Light"/>
        <w:b/>
        <w:bCs/>
        <w:caps/>
        <w:sz w:val="24"/>
        <w:szCs w:val="24"/>
        <w:lang w:val="en-CA"/>
      </w:rPr>
      <w:t>SLIPS, TRIPS, &amp; FALLS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4E48"/>
    <w:multiLevelType w:val="hybridMultilevel"/>
    <w:tmpl w:val="C1927D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268D9"/>
    <w:multiLevelType w:val="hybridMultilevel"/>
    <w:tmpl w:val="2C122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0"/>
  </w:num>
  <w:num w:numId="10">
    <w:abstractNumId w:val="32"/>
  </w:num>
  <w:num w:numId="11">
    <w:abstractNumId w:val="31"/>
  </w:num>
  <w:num w:numId="12">
    <w:abstractNumId w:val="19"/>
  </w:num>
  <w:num w:numId="13">
    <w:abstractNumId w:val="30"/>
  </w:num>
  <w:num w:numId="14">
    <w:abstractNumId w:val="21"/>
  </w:num>
  <w:num w:numId="15">
    <w:abstractNumId w:val="6"/>
  </w:num>
  <w:num w:numId="16">
    <w:abstractNumId w:val="29"/>
  </w:num>
  <w:num w:numId="17">
    <w:abstractNumId w:val="9"/>
  </w:num>
  <w:num w:numId="18">
    <w:abstractNumId w:val="23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15A4D"/>
    <w:rsid w:val="00057A7B"/>
    <w:rsid w:val="00064012"/>
    <w:rsid w:val="00085F33"/>
    <w:rsid w:val="000A31DF"/>
    <w:rsid w:val="000C108D"/>
    <w:rsid w:val="000E01F4"/>
    <w:rsid w:val="000E7B97"/>
    <w:rsid w:val="000F115B"/>
    <w:rsid w:val="00102FC6"/>
    <w:rsid w:val="00110056"/>
    <w:rsid w:val="00130212"/>
    <w:rsid w:val="00154413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80B25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969FF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838F6"/>
    <w:rsid w:val="00591E58"/>
    <w:rsid w:val="005B239C"/>
    <w:rsid w:val="00602E50"/>
    <w:rsid w:val="00635811"/>
    <w:rsid w:val="00636FB5"/>
    <w:rsid w:val="006477AF"/>
    <w:rsid w:val="0066037C"/>
    <w:rsid w:val="00672B99"/>
    <w:rsid w:val="0068226F"/>
    <w:rsid w:val="00691DEE"/>
    <w:rsid w:val="006A1A6D"/>
    <w:rsid w:val="006A60C0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C6B"/>
    <w:rsid w:val="009A1949"/>
    <w:rsid w:val="009C4F7D"/>
    <w:rsid w:val="009F2C2F"/>
    <w:rsid w:val="00A01299"/>
    <w:rsid w:val="00A22BA5"/>
    <w:rsid w:val="00A41CEE"/>
    <w:rsid w:val="00A421F0"/>
    <w:rsid w:val="00A43177"/>
    <w:rsid w:val="00AA6877"/>
    <w:rsid w:val="00AB760D"/>
    <w:rsid w:val="00AC6DF0"/>
    <w:rsid w:val="00AD74DB"/>
    <w:rsid w:val="00B175CD"/>
    <w:rsid w:val="00B21273"/>
    <w:rsid w:val="00B31144"/>
    <w:rsid w:val="00B3370E"/>
    <w:rsid w:val="00B34434"/>
    <w:rsid w:val="00B67B17"/>
    <w:rsid w:val="00BA0F3E"/>
    <w:rsid w:val="00BA139F"/>
    <w:rsid w:val="00BB770C"/>
    <w:rsid w:val="00BD3DE0"/>
    <w:rsid w:val="00BE4F06"/>
    <w:rsid w:val="00BE4F0C"/>
    <w:rsid w:val="00BF254A"/>
    <w:rsid w:val="00C12A57"/>
    <w:rsid w:val="00C3498F"/>
    <w:rsid w:val="00C3764B"/>
    <w:rsid w:val="00C42DD4"/>
    <w:rsid w:val="00CA70F8"/>
    <w:rsid w:val="00CC64B3"/>
    <w:rsid w:val="00CD424F"/>
    <w:rsid w:val="00D057B7"/>
    <w:rsid w:val="00D1019F"/>
    <w:rsid w:val="00D41C13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204A3"/>
    <w:rsid w:val="00E23AC0"/>
    <w:rsid w:val="00E3159B"/>
    <w:rsid w:val="00E766AE"/>
    <w:rsid w:val="00E9683A"/>
    <w:rsid w:val="00EB07B2"/>
    <w:rsid w:val="00EC3D23"/>
    <w:rsid w:val="00EE6618"/>
    <w:rsid w:val="00F11EAC"/>
    <w:rsid w:val="00F3067C"/>
    <w:rsid w:val="00F33680"/>
    <w:rsid w:val="00F43A80"/>
    <w:rsid w:val="00F52CD0"/>
    <w:rsid w:val="00F60E22"/>
    <w:rsid w:val="00F6231D"/>
    <w:rsid w:val="00F67D1A"/>
    <w:rsid w:val="00F7231F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15</cp:revision>
  <dcterms:created xsi:type="dcterms:W3CDTF">2020-03-03T16:32:00Z</dcterms:created>
  <dcterms:modified xsi:type="dcterms:W3CDTF">2020-03-19T18:11:00Z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