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4F301EE9" w14:textId="77777777" w:rsidR="007867E0" w:rsidRPr="00B03615" w:rsidRDefault="007867E0" w:rsidP="00B03615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 xml:space="preserve">Refueling Procedure </w:t>
            </w:r>
          </w:p>
          <w:p w14:paraId="0C027616" w14:textId="73482186" w:rsidR="00F6231D" w:rsidRPr="00B03615" w:rsidRDefault="00672B99" w:rsidP="00B03615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>Powered Mobile Equipment Owner’s Manuals</w:t>
            </w:r>
          </w:p>
          <w:p w14:paraId="29DE3761" w14:textId="79DB788F" w:rsidR="007867E0" w:rsidRPr="00B03615" w:rsidRDefault="007867E0" w:rsidP="00B03615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>Working Alone Procedure</w:t>
            </w:r>
          </w:p>
          <w:p w14:paraId="73AD009B" w14:textId="4354A1E9" w:rsidR="00672B99" w:rsidRPr="00B03615" w:rsidRDefault="00672B99" w:rsidP="00B03615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 xml:space="preserve">Part </w:t>
            </w:r>
            <w:r w:rsidR="00102FC6" w:rsidRPr="00B03615">
              <w:rPr>
                <w:rFonts w:ascii="Source Sans Pro Light" w:hAnsi="Source Sans Pro Light"/>
                <w:sz w:val="22"/>
                <w:szCs w:val="22"/>
              </w:rPr>
              <w:t>7</w:t>
            </w:r>
            <w:r w:rsidRPr="00B0361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B03615">
              <w:rPr>
                <w:rFonts w:ascii="Source Sans Pro Light" w:hAnsi="Source Sans Pro Light"/>
                <w:sz w:val="22"/>
              </w:rPr>
              <w:t>Occupational Health and Safety General Regulations</w:t>
            </w:r>
          </w:p>
          <w:p w14:paraId="17CC1729" w14:textId="64A85BFF" w:rsidR="00F6231D" w:rsidRPr="007F177E" w:rsidRDefault="00F6231D" w:rsidP="00556ABD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A3C48C8" w14:textId="02F0421B" w:rsidR="007867E0" w:rsidRPr="007F177E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This safe work practice is to be used when operating any powered mobile equipment along with those developed for the specific piece of powered mobile equipment being used (e.g. tractor </w:t>
            </w:r>
            <w:r w:rsidR="00672B99">
              <w:rPr>
                <w:rFonts w:ascii="Source Sans Pro Light" w:hAnsi="Source Sans Pro Light"/>
                <w:sz w:val="22"/>
              </w:rPr>
              <w:t xml:space="preserve">or wheel loader </w:t>
            </w:r>
            <w:r w:rsidRPr="007F177E">
              <w:rPr>
                <w:rFonts w:ascii="Source Sans Pro Light" w:hAnsi="Source Sans Pro Light"/>
                <w:sz w:val="22"/>
              </w:rPr>
              <w:t xml:space="preserve">operation SWP). This document was developed using the criteria in the Part </w:t>
            </w:r>
            <w:r w:rsidR="00102FC6">
              <w:rPr>
                <w:rFonts w:ascii="Source Sans Pro Light" w:hAnsi="Source Sans Pro Light"/>
                <w:sz w:val="22"/>
              </w:rPr>
              <w:t>7</w:t>
            </w:r>
            <w:r w:rsidR="00C3764B" w:rsidRPr="007F177E">
              <w:rPr>
                <w:rFonts w:ascii="Source Sans Pro Light" w:hAnsi="Source Sans Pro Light"/>
                <w:sz w:val="22"/>
              </w:rPr>
              <w:t xml:space="preserve"> </w:t>
            </w:r>
            <w:r w:rsidRPr="007F177E">
              <w:rPr>
                <w:rFonts w:ascii="Source Sans Pro Light" w:hAnsi="Source Sans Pro Light"/>
                <w:sz w:val="22"/>
              </w:rPr>
              <w:t xml:space="preserve">of the </w:t>
            </w:r>
            <w:r w:rsidR="00672B99" w:rsidRPr="007F177E">
              <w:rPr>
                <w:rFonts w:ascii="Source Sans Pro Light" w:hAnsi="Source Sans Pro Light"/>
                <w:sz w:val="22"/>
              </w:rPr>
              <w:t>Occupational</w:t>
            </w:r>
            <w:r w:rsidR="00672B99">
              <w:rPr>
                <w:rFonts w:ascii="Source Sans Pro Light" w:hAnsi="Source Sans Pro Light"/>
                <w:sz w:val="22"/>
              </w:rPr>
              <w:t xml:space="preserve"> Health &amp; </w:t>
            </w:r>
            <w:r w:rsidRPr="007F177E">
              <w:rPr>
                <w:rFonts w:ascii="Source Sans Pro Light" w:hAnsi="Source Sans Pro Light"/>
                <w:sz w:val="22"/>
              </w:rPr>
              <w:t>Safety General Regulations and when followed, will allow for safe operation of any powered mobile equipment.</w:t>
            </w:r>
          </w:p>
          <w:p w14:paraId="716F4535" w14:textId="4CFF53BD" w:rsidR="00F6231D" w:rsidRPr="007F177E" w:rsidRDefault="00F6231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20E31D66" w14:textId="77777777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Bystander run over </w:t>
            </w:r>
          </w:p>
          <w:p w14:paraId="73BA2080" w14:textId="77777777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Collisions </w:t>
            </w:r>
          </w:p>
          <w:p w14:paraId="1B9DF632" w14:textId="112E8E14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Electrical contact</w:t>
            </w:r>
          </w:p>
          <w:p w14:paraId="420D4D3D" w14:textId="133336A6" w:rsidR="00C3764B" w:rsidRPr="007F177E" w:rsidRDefault="00C3764B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Equipment failure</w:t>
            </w:r>
          </w:p>
          <w:p w14:paraId="4F4CD0E3" w14:textId="5578F00D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399A1B64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59550458" w14:textId="1A4B9C47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Hearing Protection</w:t>
            </w:r>
          </w:p>
          <w:p w14:paraId="61B706DD" w14:textId="490C4CCB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High Visibility</w:t>
            </w:r>
          </w:p>
          <w:p w14:paraId="2F7CEB0F" w14:textId="15FA9CFB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58F6C4DA" w14:textId="4B5321E5" w:rsidR="007867E0" w:rsidRPr="00672B99" w:rsidRDefault="007867E0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Class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5</w:t>
            </w: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 or 8 driver’s license </w:t>
            </w:r>
          </w:p>
          <w:p w14:paraId="6385EDE5" w14:textId="04FE4387" w:rsidR="007867E0" w:rsidRPr="007F177E" w:rsidRDefault="007867E0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Competent to drive powered mobile equipment as assessed by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672B99">
              <w:rPr>
                <w:rFonts w:ascii="Source Sans Pro Light" w:hAnsi="Source Sans Pro Light"/>
              </w:rPr>
              <w:t>.</w:t>
            </w:r>
          </w:p>
          <w:p w14:paraId="1B1D7F85" w14:textId="1FED092E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666D4294" w14:textId="14903CE4" w:rsidR="00F6231D" w:rsidRPr="007F177E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672B99">
              <w:rPr>
                <w:rFonts w:ascii="Source Sans Pro Light" w:hAnsi="Source Sans Pro Light"/>
                <w:sz w:val="22"/>
              </w:rPr>
              <w:t>farm owner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  <w:p w14:paraId="7E8CB63A" w14:textId="40B7CE2C" w:rsidR="00F6231D" w:rsidRPr="007F177E" w:rsidRDefault="00F6231D" w:rsidP="00556ABD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3205363B" w14:textId="77777777" w:rsidR="007867E0" w:rsidRPr="007F177E" w:rsidRDefault="00C12A57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Mobile equipment</w:t>
            </w:r>
          </w:p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1EADA82A" w14:textId="77777777" w:rsidR="007867E0" w:rsidRPr="00E85960" w:rsidRDefault="007867E0" w:rsidP="007867E0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Procedure/Practice:</w:t>
            </w:r>
          </w:p>
          <w:p w14:paraId="6F660D97" w14:textId="28604867" w:rsidR="007867E0" w:rsidRPr="004457E2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Review operator’s manual and applicable standards to ensure equipment is handled, operated and maintained according to the manufacturer’s specifications and standards. </w:t>
            </w:r>
          </w:p>
          <w:p w14:paraId="10C670F6" w14:textId="6D27D479" w:rsidR="004457E2" w:rsidRPr="004457E2" w:rsidRDefault="004457E2" w:rsidP="004457E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4457E2">
              <w:rPr>
                <w:rFonts w:ascii="Source Sans Pro Light" w:hAnsi="Source Sans Pro Light"/>
                <w:sz w:val="22"/>
                <w:szCs w:val="22"/>
              </w:rPr>
              <w:lastRenderedPageBreak/>
              <w:t>Have equipment certified yearly.</w:t>
            </w:r>
          </w:p>
          <w:p w14:paraId="16972A1B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Ensure: </w:t>
            </w:r>
          </w:p>
          <w:p w14:paraId="683B0C28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is operated by a competent person.</w:t>
            </w:r>
          </w:p>
          <w:p w14:paraId="5767D49B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Gears and moving parts are properly guarded. </w:t>
            </w:r>
          </w:p>
          <w:p w14:paraId="7B4CD7CC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Any load is adequately secured. </w:t>
            </w:r>
          </w:p>
          <w:p w14:paraId="5F409E2F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There is a safe means of entry and exit. </w:t>
            </w:r>
          </w:p>
          <w:p w14:paraId="6572E124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Equipment must be equipped with the following: </w:t>
            </w:r>
          </w:p>
          <w:p w14:paraId="0CCD6FB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An audible back-up alarm. </w:t>
            </w:r>
          </w:p>
          <w:p w14:paraId="544E81F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Manually operated horn. </w:t>
            </w:r>
          </w:p>
          <w:p w14:paraId="3315E9C0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Adequate front and rear lights. </w:t>
            </w:r>
          </w:p>
          <w:p w14:paraId="53C67610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Adequate braking system. </w:t>
            </w:r>
          </w:p>
          <w:p w14:paraId="5D46356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Adequate protection from any hazards. </w:t>
            </w:r>
          </w:p>
          <w:p w14:paraId="5067DE54" w14:textId="3A038171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Fire extinguisher.</w:t>
            </w:r>
          </w:p>
          <w:p w14:paraId="01EB0E91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the powered mobile equipment is equipped with a rollover protective structure (ROPS) or an overhead protective structure, inspect these for cracks or loose welds.</w:t>
            </w:r>
          </w:p>
          <w:p w14:paraId="319A947D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When there is a seatbelt, it must be worn at all times the equipment is in motion.</w:t>
            </w:r>
          </w:p>
          <w:p w14:paraId="123F58A6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No riders are allowed on any powered mobile equipment unless the equipment is specifically designed to carry them.</w:t>
            </w:r>
          </w:p>
          <w:p w14:paraId="233890F4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Where there are blind spots in the travel route that could result in a collision, mirrors are required in the travel route. </w:t>
            </w:r>
          </w:p>
          <w:p w14:paraId="279F7F5D" w14:textId="319E6035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must be inspected</w:t>
            </w:r>
            <w:r w:rsidR="00C12A57" w:rsidRPr="007F177E">
              <w:rPr>
                <w:rFonts w:ascii="Source Sans Pro Light" w:hAnsi="Source Sans Pro Light"/>
                <w:sz w:val="22"/>
              </w:rPr>
              <w:t xml:space="preserve"> before use, thoroughly</w:t>
            </w:r>
            <w:r w:rsidRPr="007F177E">
              <w:rPr>
                <w:rFonts w:ascii="Source Sans Pro Light" w:hAnsi="Source Sans Pro Light"/>
                <w:sz w:val="22"/>
              </w:rPr>
              <w:t xml:space="preserve"> annually, or more frequently as required by the manufacturer.</w:t>
            </w:r>
          </w:p>
          <w:p w14:paraId="2CE5D480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equipment is taken out of service, you must:</w:t>
            </w:r>
          </w:p>
          <w:p w14:paraId="0815F172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Immediately remove from the work area.</w:t>
            </w:r>
          </w:p>
          <w:p w14:paraId="4CDC45B4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Identify it as being taken out of service.</w:t>
            </w:r>
          </w:p>
          <w:p w14:paraId="396AF96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Store separately from working equipment.</w:t>
            </w:r>
          </w:p>
          <w:p w14:paraId="57EFF881" w14:textId="2091F771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D</w:t>
            </w:r>
            <w:r w:rsidR="00C12A57" w:rsidRPr="007F177E">
              <w:rPr>
                <w:rFonts w:ascii="Source Sans Pro Light" w:hAnsi="Source Sans Pro Light"/>
                <w:sz w:val="22"/>
              </w:rPr>
              <w:t xml:space="preserve">ispose of </w:t>
            </w:r>
            <w:r w:rsidRPr="007F177E">
              <w:rPr>
                <w:rFonts w:ascii="Source Sans Pro Light" w:hAnsi="Source Sans Pro Light"/>
                <w:sz w:val="22"/>
              </w:rPr>
              <w:t>it immediately, if not to be used again.</w:t>
            </w:r>
          </w:p>
          <w:p w14:paraId="2C1D5D42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A signaler is required to direct the safe movement of equipment when the operator has a restricted view or hazards exist in the workplace.  A signaler must:</w:t>
            </w:r>
          </w:p>
          <w:p w14:paraId="7D8F7222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Be identifiable to the operator.</w:t>
            </w:r>
          </w:p>
          <w:p w14:paraId="031A754C" w14:textId="40AA7D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Use well </w:t>
            </w:r>
            <w:r w:rsidR="00BA139F" w:rsidRPr="007F177E">
              <w:rPr>
                <w:rFonts w:ascii="Source Sans Pro Light" w:hAnsi="Source Sans Pro Light"/>
                <w:sz w:val="22"/>
              </w:rPr>
              <w:t>agreed upon</w:t>
            </w:r>
            <w:r w:rsidRPr="007F177E">
              <w:rPr>
                <w:rFonts w:ascii="Source Sans Pro Light" w:hAnsi="Source Sans Pro Light"/>
                <w:sz w:val="22"/>
              </w:rPr>
              <w:t xml:space="preserve"> hand signals or communication system.</w:t>
            </w:r>
          </w:p>
          <w:p w14:paraId="29128A4D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Warn operator if the load is in a hazardous position.</w:t>
            </w:r>
          </w:p>
          <w:p w14:paraId="47506D76" w14:textId="679C1080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Ensure they can be seen at all times by the driver. If one signaler cannot be seen by the driver at all times, a second signaler is required.</w:t>
            </w:r>
          </w:p>
          <w:p w14:paraId="7E2D434C" w14:textId="4122444D" w:rsidR="00F6231D" w:rsidRPr="007F177E" w:rsidRDefault="00BA139F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the signaler(s) are no longer in view, the equipment must stop.</w:t>
            </w:r>
          </w:p>
          <w:p w14:paraId="73842F44" w14:textId="637442A3" w:rsidR="007867E0" w:rsidRPr="007F177E" w:rsidRDefault="007867E0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Operating Precautions:</w:t>
            </w:r>
          </w:p>
          <w:p w14:paraId="31163705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must be inspected prior to use.</w:t>
            </w:r>
          </w:p>
          <w:p w14:paraId="3C498346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The operator of the equipment must not move equipment until all air and hydraulic pressure are fully built up.</w:t>
            </w:r>
          </w:p>
          <w:p w14:paraId="6B3DE0B4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When leaving equipment unattended:</w:t>
            </w:r>
          </w:p>
          <w:p w14:paraId="3FE25626" w14:textId="77777777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Park it on level ground.</w:t>
            </w:r>
          </w:p>
          <w:p w14:paraId="690FB3EA" w14:textId="1F4A8CAE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Set parking brak</w:t>
            </w:r>
            <w:r w:rsidR="006477AF" w:rsidRPr="007F177E">
              <w:rPr>
                <w:rFonts w:ascii="Source Sans Pro Light" w:hAnsi="Source Sans Pro Light"/>
                <w:sz w:val="22"/>
              </w:rPr>
              <w:t>e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  <w:p w14:paraId="1A75F61F" w14:textId="77777777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Lower or block attachments (e.g. bucket).</w:t>
            </w:r>
          </w:p>
          <w:p w14:paraId="3A6FBC22" w14:textId="77777777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Disengage clutch.</w:t>
            </w:r>
          </w:p>
          <w:p w14:paraId="6B913905" w14:textId="77777777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Shut off engine.</w:t>
            </w:r>
          </w:p>
          <w:p w14:paraId="3D455866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Not carry hazardous products where the operator rides.</w:t>
            </w:r>
          </w:p>
          <w:p w14:paraId="285D03F8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lastRenderedPageBreak/>
              <w:t>Ensure there are no loose articles presenting hazards where operator rides.</w:t>
            </w:r>
          </w:p>
          <w:p w14:paraId="136DFC71" w14:textId="48C168E5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Exercise extreme caution when the powered mobile equipment or anything attached to it could come within 1 </w:t>
            </w:r>
            <w:r w:rsidR="006477AF" w:rsidRPr="007F177E">
              <w:rPr>
                <w:rFonts w:ascii="Source Sans Pro Light" w:hAnsi="Source Sans Pro Light"/>
                <w:sz w:val="22"/>
              </w:rPr>
              <w:t>meter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of an overhead power line.</w:t>
            </w:r>
          </w:p>
          <w:p w14:paraId="7D7A2921" w14:textId="7880AEC0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Always operate powered mobile equipment at a </w:t>
            </w:r>
            <w:r w:rsidR="006477AF" w:rsidRPr="007F177E">
              <w:rPr>
                <w:rFonts w:ascii="Source Sans Pro Light" w:hAnsi="Source Sans Pro Light"/>
                <w:sz w:val="22"/>
              </w:rPr>
              <w:t>slow</w:t>
            </w:r>
            <w:r w:rsidRPr="007F177E">
              <w:rPr>
                <w:rFonts w:ascii="Source Sans Pro Light" w:hAnsi="Source Sans Pro Light"/>
                <w:sz w:val="22"/>
              </w:rPr>
              <w:t xml:space="preserve"> speed. It is rarely necessary to travel more than 30 km/hour on farm property. Do not endanger personnel through careless handling of the machine. Slow down for curves and during abnormal weather or operating conditions.</w:t>
            </w:r>
          </w:p>
          <w:p w14:paraId="5288CC07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Follow the Refueling Procedure when refuel powered mobile equipment.</w:t>
            </w:r>
          </w:p>
          <w:p w14:paraId="6507F7E4" w14:textId="1365545B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Do not use a cell</w:t>
            </w:r>
            <w:r w:rsidR="00B821C9">
              <w:rPr>
                <w:rFonts w:ascii="Source Sans Pro Light" w:hAnsi="Source Sans Pro Light"/>
                <w:sz w:val="22"/>
              </w:rPr>
              <w:t>/smart</w:t>
            </w:r>
            <w:bookmarkStart w:id="1" w:name="_GoBack"/>
            <w:bookmarkEnd w:id="1"/>
            <w:r w:rsidRPr="007F177E">
              <w:rPr>
                <w:rFonts w:ascii="Source Sans Pro Light" w:hAnsi="Source Sans Pro Light"/>
                <w:sz w:val="22"/>
              </w:rPr>
              <w:t xml:space="preserve"> phone or text while driving powered mobile equipment.</w:t>
            </w:r>
          </w:p>
          <w:p w14:paraId="0C165F97" w14:textId="77777777" w:rsidR="00F6231D" w:rsidRPr="007F177E" w:rsidRDefault="00F6231D" w:rsidP="007867E0">
            <w:pPr>
              <w:rPr>
                <w:rFonts w:ascii="Source Sans Pro Light" w:hAnsi="Source Sans Pro Light"/>
                <w:sz w:val="22"/>
              </w:rPr>
            </w:pPr>
          </w:p>
          <w:p w14:paraId="7DBDCD60" w14:textId="7D6C2EB2" w:rsidR="007867E0" w:rsidRPr="007F177E" w:rsidRDefault="007867E0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Ground Workers</w:t>
            </w:r>
            <w:r w:rsidR="00B03615">
              <w:rPr>
                <w:rFonts w:ascii="Source Sans Pro Light" w:hAnsi="Source Sans Pro Light"/>
                <w:sz w:val="22"/>
              </w:rPr>
              <w:t xml:space="preserve"> or Labour</w:t>
            </w:r>
            <w:r w:rsidRPr="007F177E">
              <w:rPr>
                <w:rFonts w:ascii="Source Sans Pro Light" w:hAnsi="Source Sans Pro Light"/>
                <w:sz w:val="22"/>
              </w:rPr>
              <w:t>:</w:t>
            </w:r>
          </w:p>
          <w:p w14:paraId="757CDD20" w14:textId="77777777" w:rsidR="007867E0" w:rsidRPr="007F177E" w:rsidRDefault="007867E0" w:rsidP="007867E0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Always respect the power and potential for harm from mobile equipment.</w:t>
            </w:r>
          </w:p>
          <w:p w14:paraId="523BFB33" w14:textId="77777777" w:rsidR="007867E0" w:rsidRPr="007F177E" w:rsidRDefault="007867E0" w:rsidP="007867E0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Maintain eye contact with operator. If you can’t see them, they can’t see you.</w:t>
            </w:r>
          </w:p>
          <w:p w14:paraId="6220C6FD" w14:textId="77777777" w:rsidR="007867E0" w:rsidRPr="007F177E" w:rsidRDefault="007867E0" w:rsidP="007867E0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Signal the operator when entering a danger zone. Do not act until an operator acknowledges your signal. Never assume you have the right of way. </w:t>
            </w:r>
          </w:p>
          <w:p w14:paraId="1E7ED498" w14:textId="77777777" w:rsidR="007867E0" w:rsidRPr="007F177E" w:rsidRDefault="007867E0" w:rsidP="007867E0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Do not take ‘shortcuts’ across areas where mobile equipment is working.</w:t>
            </w:r>
          </w:p>
          <w:p w14:paraId="02AE884A" w14:textId="77777777" w:rsidR="007867E0" w:rsidRPr="007F177E" w:rsidRDefault="007867E0" w:rsidP="007867E0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Avoid swing zones, pinches, bites, and blind spots.</w:t>
            </w:r>
          </w:p>
          <w:p w14:paraId="33899016" w14:textId="23CE4740" w:rsidR="007867E0" w:rsidRPr="007F177E" w:rsidRDefault="007867E0" w:rsidP="00F6231D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Stay out of the road or work path of machinery whenever possible.</w:t>
            </w:r>
          </w:p>
          <w:p w14:paraId="7B04C8D9" w14:textId="4B928E3F" w:rsidR="007867E0" w:rsidRPr="007F177E" w:rsidRDefault="007867E0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705C093A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B03615">
              <w:rPr>
                <w:rFonts w:ascii="Source Sans Pro Light" w:hAnsi="Source Sans Pro Light"/>
                <w:sz w:val="22"/>
              </w:rPr>
              <w:t>the farm owne</w:t>
            </w:r>
            <w:r w:rsidRPr="007F177E">
              <w:rPr>
                <w:rFonts w:ascii="Source Sans Pro Light" w:hAnsi="Source Sans Pro Light"/>
                <w:sz w:val="22"/>
              </w:rPr>
              <w:t xml:space="preserve">r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D389" w14:textId="77777777" w:rsidR="00E93CB5" w:rsidRDefault="00E93CB5" w:rsidP="00FF42F5">
      <w:pPr>
        <w:spacing w:line="240" w:lineRule="auto"/>
      </w:pPr>
      <w:r>
        <w:separator/>
      </w:r>
    </w:p>
  </w:endnote>
  <w:endnote w:type="continuationSeparator" w:id="0">
    <w:p w14:paraId="5CDC6F68" w14:textId="77777777" w:rsidR="00E93CB5" w:rsidRDefault="00E93CB5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63AF" w14:textId="163EF92F" w:rsidR="00D22F3E" w:rsidRPr="00D22F3E" w:rsidRDefault="00D22F3E" w:rsidP="00D22F3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FC72" w14:textId="77777777" w:rsidR="00E93CB5" w:rsidRDefault="00E93CB5" w:rsidP="00FF42F5">
      <w:pPr>
        <w:spacing w:line="240" w:lineRule="auto"/>
      </w:pPr>
      <w:r>
        <w:separator/>
      </w:r>
    </w:p>
  </w:footnote>
  <w:footnote w:type="continuationSeparator" w:id="0">
    <w:p w14:paraId="03B84DCF" w14:textId="77777777" w:rsidR="00E93CB5" w:rsidRDefault="00E93CB5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268E3DB8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F03C0C">
      <w:rPr>
        <w:rFonts w:ascii="Source Sans Pro Light" w:hAnsi="Source Sans Pro Light"/>
        <w:b/>
        <w:bCs/>
        <w:sz w:val="24"/>
        <w:szCs w:val="24"/>
        <w:lang w:val="en-CA"/>
      </w:rPr>
      <w:t>POWERED MOBILE EQUIPMENT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 xml:space="preserve"> 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010D"/>
    <w:multiLevelType w:val="hybridMultilevel"/>
    <w:tmpl w:val="D676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3FAB"/>
    <w:multiLevelType w:val="hybridMultilevel"/>
    <w:tmpl w:val="735E4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E01F4"/>
    <w:rsid w:val="000E7B97"/>
    <w:rsid w:val="000F115B"/>
    <w:rsid w:val="00101D25"/>
    <w:rsid w:val="00102FC6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B1086"/>
    <w:rsid w:val="002C3D6C"/>
    <w:rsid w:val="00300F76"/>
    <w:rsid w:val="00306C9F"/>
    <w:rsid w:val="00315879"/>
    <w:rsid w:val="00330BC2"/>
    <w:rsid w:val="003851B2"/>
    <w:rsid w:val="00396FA6"/>
    <w:rsid w:val="003B0307"/>
    <w:rsid w:val="003D001D"/>
    <w:rsid w:val="00423B98"/>
    <w:rsid w:val="00425653"/>
    <w:rsid w:val="004457E2"/>
    <w:rsid w:val="00452913"/>
    <w:rsid w:val="004625F8"/>
    <w:rsid w:val="004947BB"/>
    <w:rsid w:val="004B7B5D"/>
    <w:rsid w:val="004E4401"/>
    <w:rsid w:val="004E5B72"/>
    <w:rsid w:val="00527AB6"/>
    <w:rsid w:val="005345FB"/>
    <w:rsid w:val="00543753"/>
    <w:rsid w:val="0055272A"/>
    <w:rsid w:val="00560433"/>
    <w:rsid w:val="005743E3"/>
    <w:rsid w:val="005B239C"/>
    <w:rsid w:val="00635811"/>
    <w:rsid w:val="006477AF"/>
    <w:rsid w:val="00672B99"/>
    <w:rsid w:val="0068226F"/>
    <w:rsid w:val="006A1A6D"/>
    <w:rsid w:val="006B4AE1"/>
    <w:rsid w:val="006C3610"/>
    <w:rsid w:val="006D698F"/>
    <w:rsid w:val="006F68EC"/>
    <w:rsid w:val="007443D7"/>
    <w:rsid w:val="0076362D"/>
    <w:rsid w:val="007867E0"/>
    <w:rsid w:val="007E0309"/>
    <w:rsid w:val="007F177E"/>
    <w:rsid w:val="007F4900"/>
    <w:rsid w:val="0086681E"/>
    <w:rsid w:val="008732EB"/>
    <w:rsid w:val="00875EA5"/>
    <w:rsid w:val="008B4A81"/>
    <w:rsid w:val="008B70C9"/>
    <w:rsid w:val="008C2A5E"/>
    <w:rsid w:val="008C4FD0"/>
    <w:rsid w:val="008D751F"/>
    <w:rsid w:val="00983C6B"/>
    <w:rsid w:val="009C4F7D"/>
    <w:rsid w:val="00A22BA5"/>
    <w:rsid w:val="00A41CEE"/>
    <w:rsid w:val="00A43177"/>
    <w:rsid w:val="00AA6877"/>
    <w:rsid w:val="00AB760D"/>
    <w:rsid w:val="00AC6DF0"/>
    <w:rsid w:val="00AD74DB"/>
    <w:rsid w:val="00B03615"/>
    <w:rsid w:val="00B175CD"/>
    <w:rsid w:val="00B21273"/>
    <w:rsid w:val="00B34434"/>
    <w:rsid w:val="00B67B17"/>
    <w:rsid w:val="00B821C9"/>
    <w:rsid w:val="00BA139F"/>
    <w:rsid w:val="00BB770C"/>
    <w:rsid w:val="00BD3DE0"/>
    <w:rsid w:val="00BE4F0C"/>
    <w:rsid w:val="00BF254A"/>
    <w:rsid w:val="00C12A57"/>
    <w:rsid w:val="00C3764B"/>
    <w:rsid w:val="00C42DD4"/>
    <w:rsid w:val="00CC64B3"/>
    <w:rsid w:val="00CD424F"/>
    <w:rsid w:val="00D057B7"/>
    <w:rsid w:val="00D1019F"/>
    <w:rsid w:val="00D22F3E"/>
    <w:rsid w:val="00D43505"/>
    <w:rsid w:val="00D53E9F"/>
    <w:rsid w:val="00D7214E"/>
    <w:rsid w:val="00D7701F"/>
    <w:rsid w:val="00D83D1E"/>
    <w:rsid w:val="00DA52FB"/>
    <w:rsid w:val="00DC135C"/>
    <w:rsid w:val="00DC7DD6"/>
    <w:rsid w:val="00E04F6F"/>
    <w:rsid w:val="00E0727E"/>
    <w:rsid w:val="00E766AE"/>
    <w:rsid w:val="00E85960"/>
    <w:rsid w:val="00E93CB5"/>
    <w:rsid w:val="00EC3D23"/>
    <w:rsid w:val="00F03C0C"/>
    <w:rsid w:val="00F11EAC"/>
    <w:rsid w:val="00F33680"/>
    <w:rsid w:val="00F43A80"/>
    <w:rsid w:val="00F53E39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40</cp:revision>
  <dcterms:created xsi:type="dcterms:W3CDTF">2018-09-07T15:49:00Z</dcterms:created>
  <dcterms:modified xsi:type="dcterms:W3CDTF">2020-03-19T17:50:00Z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